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26" w:rsidRPr="008C1126" w:rsidRDefault="008C1126" w:rsidP="008C11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112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Successioni internazionali</w:t>
      </w:r>
      <w:r w:rsidRPr="008C112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C112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Errori frequenti e soluzioni operative in Italia</w:t>
      </w:r>
    </w:p>
    <w:p w:rsidR="00043713" w:rsidRPr="00043713" w:rsidRDefault="00043713" w:rsidP="008C11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di </w:t>
      </w:r>
      <w:r w:rsidR="008C1126" w:rsidRPr="008C112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Barbara Bosso de Cardona</w:t>
      </w:r>
      <w:r w:rsidR="008C1126" w:rsidRPr="008C112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br/>
        <w:t xml:space="preserve">Notaio </w:t>
      </w:r>
    </w:p>
    <w:p w:rsidR="00043713" w:rsidRDefault="00043713" w:rsidP="007D0374">
      <w:pPr>
        <w:jc w:val="both"/>
        <w:rPr>
          <w:rStyle w:val="Enfasigrassetto"/>
          <w:b w:val="0"/>
          <w:sz w:val="28"/>
          <w:szCs w:val="28"/>
        </w:rPr>
      </w:pPr>
    </w:p>
    <w:p w:rsidR="00043713" w:rsidRDefault="00043713">
      <w:pPr>
        <w:rPr>
          <w:rStyle w:val="Enfasigrassetto"/>
          <w:b w:val="0"/>
          <w:sz w:val="28"/>
          <w:szCs w:val="28"/>
        </w:rPr>
      </w:pPr>
      <w:r>
        <w:rPr>
          <w:rStyle w:val="Enfasigrassetto"/>
          <w:b w:val="0"/>
          <w:sz w:val="28"/>
          <w:szCs w:val="28"/>
        </w:rPr>
        <w:br w:type="page"/>
      </w:r>
    </w:p>
    <w:p w:rsidR="00043713" w:rsidRPr="00043713" w:rsidRDefault="00043713" w:rsidP="00043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4371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© 2026 – Barbara Bosso de Cardona</w:t>
      </w:r>
      <w:r w:rsidRPr="0004371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Tutti i diritti riservati.</w:t>
      </w:r>
    </w:p>
    <w:p w:rsidR="00043713" w:rsidRPr="00043713" w:rsidRDefault="00043713" w:rsidP="00043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43713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documento ha finalità informative e divulgative.</w:t>
      </w:r>
      <w:r w:rsidRPr="0004371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Non costituisce consulenza legale o notarile né sostituisce l’analisi del singolo caso concreto.</w:t>
      </w:r>
    </w:p>
    <w:p w:rsidR="00043713" w:rsidRDefault="00043713" w:rsidP="007D0374">
      <w:pPr>
        <w:jc w:val="both"/>
        <w:rPr>
          <w:rStyle w:val="Enfasigrassetto"/>
          <w:b w:val="0"/>
          <w:sz w:val="28"/>
          <w:szCs w:val="28"/>
        </w:rPr>
      </w:pPr>
    </w:p>
    <w:p w:rsidR="00043713" w:rsidRDefault="00043713">
      <w:pPr>
        <w:rPr>
          <w:rStyle w:val="Enfasigrassetto"/>
          <w:b w:val="0"/>
          <w:sz w:val="28"/>
          <w:szCs w:val="28"/>
        </w:rPr>
      </w:pPr>
      <w:r>
        <w:rPr>
          <w:rStyle w:val="Enfasigrassetto"/>
          <w:b w:val="0"/>
          <w:sz w:val="28"/>
          <w:szCs w:val="28"/>
        </w:rPr>
        <w:br w:type="page"/>
      </w:r>
    </w:p>
    <w:p w:rsidR="007D0374" w:rsidRDefault="007D0374" w:rsidP="007D0374">
      <w:pPr>
        <w:jc w:val="both"/>
        <w:rPr>
          <w:rStyle w:val="Enfasigrassetto"/>
          <w:b w:val="0"/>
          <w:sz w:val="28"/>
          <w:szCs w:val="28"/>
        </w:rPr>
      </w:pPr>
      <w:r>
        <w:rPr>
          <w:rStyle w:val="Enfasigrassetto"/>
          <w:b w:val="0"/>
          <w:sz w:val="28"/>
          <w:szCs w:val="28"/>
        </w:rPr>
        <w:lastRenderedPageBreak/>
        <w:t>INDICE</w:t>
      </w:r>
    </w:p>
    <w:p w:rsidR="007D0374" w:rsidRPr="00043713" w:rsidRDefault="007D0374" w:rsidP="007D0374">
      <w:pPr>
        <w:jc w:val="both"/>
        <w:rPr>
          <w:rStyle w:val="Enfasigrassetto"/>
          <w:rFonts w:ascii="Garamond" w:hAnsi="Garamond"/>
          <w:bCs w:val="0"/>
          <w:sz w:val="28"/>
          <w:szCs w:val="28"/>
        </w:rPr>
      </w:pPr>
      <w:r w:rsidRPr="00043713">
        <w:rPr>
          <w:rStyle w:val="Enfasigrassetto"/>
          <w:rFonts w:ascii="Garamond" w:hAnsi="Garamond"/>
          <w:bCs w:val="0"/>
          <w:sz w:val="28"/>
          <w:szCs w:val="28"/>
        </w:rPr>
        <w:t>Introduzione</w:t>
      </w:r>
    </w:p>
    <w:p w:rsidR="007D0374" w:rsidRPr="00043713" w:rsidRDefault="007D0374" w:rsidP="007D0374">
      <w:pPr>
        <w:spacing w:after="0" w:line="240" w:lineRule="auto"/>
        <w:rPr>
          <w:rFonts w:ascii="Garamond" w:hAnsi="Garamond"/>
          <w:sz w:val="24"/>
          <w:szCs w:val="24"/>
        </w:rPr>
      </w:pPr>
      <w:r w:rsidRPr="00043713">
        <w:rPr>
          <w:rFonts w:ascii="Garamond" w:hAnsi="Garamond"/>
          <w:sz w:val="24"/>
          <w:szCs w:val="24"/>
        </w:rPr>
        <w:t>– Perché nasce questa guida</w:t>
      </w:r>
      <w:r w:rsidRPr="00043713">
        <w:rPr>
          <w:rFonts w:ascii="Garamond" w:hAnsi="Garamond"/>
          <w:sz w:val="24"/>
          <w:szCs w:val="24"/>
        </w:rPr>
        <w:br/>
        <w:t>– A chi è rivolta</w:t>
      </w:r>
      <w:r w:rsidRPr="00043713">
        <w:rPr>
          <w:rFonts w:ascii="Garamond" w:hAnsi="Garamond"/>
          <w:sz w:val="24"/>
          <w:szCs w:val="24"/>
        </w:rPr>
        <w:br/>
        <w:t>– Cosa non sostituisce</w:t>
      </w:r>
      <w:r w:rsidRPr="00043713">
        <w:rPr>
          <w:rFonts w:ascii="Garamond" w:hAnsi="Garamond"/>
          <w:sz w:val="24"/>
          <w:szCs w:val="24"/>
        </w:rPr>
        <w:br/>
        <w:t>– Il focus sull’ordinamento italiano</w:t>
      </w:r>
    </w:p>
    <w:p w:rsidR="007D0374" w:rsidRPr="007D0374" w:rsidRDefault="007D0374" w:rsidP="007D0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0374" w:rsidRPr="00043713" w:rsidRDefault="007D0374" w:rsidP="007D0374">
      <w:pPr>
        <w:jc w:val="both"/>
        <w:rPr>
          <w:rStyle w:val="Enfasigrassetto"/>
          <w:rFonts w:ascii="Garamond" w:hAnsi="Garamond"/>
          <w:bCs w:val="0"/>
          <w:sz w:val="28"/>
          <w:szCs w:val="28"/>
        </w:rPr>
      </w:pPr>
      <w:r w:rsidRPr="00043713">
        <w:rPr>
          <w:rStyle w:val="Enfasigrassetto"/>
          <w:rFonts w:ascii="Garamond" w:hAnsi="Garamond"/>
          <w:bCs w:val="0"/>
          <w:sz w:val="28"/>
          <w:szCs w:val="28"/>
        </w:rPr>
        <w:t>1. Quando una successione è “internazionale” (e quando lo è solo in apparenza)</w:t>
      </w:r>
    </w:p>
    <w:p w:rsidR="007D0374" w:rsidRPr="00043713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043713">
        <w:rPr>
          <w:rFonts w:ascii="Garamond" w:eastAsiaTheme="minorHAnsi" w:hAnsi="Garamond" w:cstheme="minorBidi"/>
          <w:lang w:eastAsia="en-US"/>
        </w:rPr>
        <w:t>– Residenza, cittadinanza, localizzazione dei beni</w:t>
      </w:r>
      <w:r w:rsidRPr="00043713">
        <w:rPr>
          <w:rFonts w:ascii="Garamond" w:eastAsiaTheme="minorHAnsi" w:hAnsi="Garamond" w:cstheme="minorBidi"/>
          <w:lang w:eastAsia="en-US"/>
        </w:rPr>
        <w:br/>
        <w:t>– L’errore di qualificazione iniziale</w:t>
      </w:r>
      <w:r w:rsidRPr="00043713">
        <w:rPr>
          <w:rFonts w:ascii="Garamond" w:eastAsiaTheme="minorHAnsi" w:hAnsi="Garamond" w:cstheme="minorBidi"/>
          <w:lang w:eastAsia="en-US"/>
        </w:rPr>
        <w:br/>
        <w:t>– Perché la corretta qualificazione è decisiva</w:t>
      </w:r>
    </w:p>
    <w:p w:rsidR="007D0374" w:rsidRPr="00043713" w:rsidRDefault="007D0374" w:rsidP="007D0374">
      <w:pPr>
        <w:pStyle w:val="Titolo3"/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043713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t>2. Il presupposto errato più diffuso: “l’atto estero basta”</w:t>
      </w:r>
    </w:p>
    <w:p w:rsidR="007D0374" w:rsidRPr="00043713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043713">
        <w:rPr>
          <w:rFonts w:ascii="Garamond" w:eastAsiaTheme="minorHAnsi" w:hAnsi="Garamond" w:cstheme="minorBidi"/>
          <w:lang w:eastAsia="en-US"/>
        </w:rPr>
        <w:t>– Validità formale vs. operatività in Italia</w:t>
      </w:r>
      <w:r w:rsidRPr="00043713">
        <w:rPr>
          <w:rFonts w:ascii="Garamond" w:eastAsiaTheme="minorHAnsi" w:hAnsi="Garamond" w:cstheme="minorBidi"/>
          <w:lang w:eastAsia="en-US"/>
        </w:rPr>
        <w:br/>
        <w:t>– Perché documenti corretti all’estero non producono effetti pratici</w:t>
      </w:r>
      <w:r w:rsidRPr="00043713">
        <w:rPr>
          <w:rFonts w:ascii="Garamond" w:eastAsiaTheme="minorHAnsi" w:hAnsi="Garamond" w:cstheme="minorBidi"/>
          <w:lang w:eastAsia="en-US"/>
        </w:rPr>
        <w:br/>
        <w:t>– I blocchi più frequenti nella prassi</w:t>
      </w:r>
    </w:p>
    <w:p w:rsidR="007D0374" w:rsidRPr="00043713" w:rsidRDefault="007D0374" w:rsidP="007D0374">
      <w:pPr>
        <w:pStyle w:val="Titolo3"/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043713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t>3. Il Certificato Successorio Europeo: limiti e fraintendimenti</w:t>
      </w:r>
    </w:p>
    <w:p w:rsidR="007D0374" w:rsidRPr="00043713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043713">
        <w:rPr>
          <w:rFonts w:ascii="Garamond" w:eastAsiaTheme="minorHAnsi" w:hAnsi="Garamond" w:cstheme="minorBidi"/>
          <w:lang w:eastAsia="en-US"/>
        </w:rPr>
        <w:t>– Quando è utile</w:t>
      </w:r>
      <w:r w:rsidRPr="00043713">
        <w:rPr>
          <w:rFonts w:ascii="Garamond" w:eastAsiaTheme="minorHAnsi" w:hAnsi="Garamond" w:cstheme="minorBidi"/>
          <w:lang w:eastAsia="en-US"/>
        </w:rPr>
        <w:br/>
        <w:t>– Quando non è sufficiente</w:t>
      </w:r>
      <w:r w:rsidRPr="00043713">
        <w:rPr>
          <w:rFonts w:ascii="Garamond" w:eastAsiaTheme="minorHAnsi" w:hAnsi="Garamond" w:cstheme="minorBidi"/>
          <w:lang w:eastAsia="en-US"/>
        </w:rPr>
        <w:br/>
        <w:t>– Perché non sostituisce gli adempimenti italiani</w:t>
      </w:r>
      <w:r w:rsidRPr="00043713">
        <w:rPr>
          <w:rFonts w:ascii="Garamond" w:eastAsiaTheme="minorHAnsi" w:hAnsi="Garamond" w:cstheme="minorBidi"/>
          <w:lang w:eastAsia="en-US"/>
        </w:rPr>
        <w:br/>
        <w:t>– Esempi tipici di utilizzo improprio</w:t>
      </w:r>
    </w:p>
    <w:p w:rsidR="007D0374" w:rsidRPr="00043713" w:rsidRDefault="007D0374" w:rsidP="007D0374">
      <w:pPr>
        <w:pStyle w:val="Titolo3"/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043713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t>4. Procure rilasciate all’estero: perché spesso non funzionano</w:t>
      </w:r>
    </w:p>
    <w:p w:rsidR="007D0374" w:rsidRPr="00043713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043713">
        <w:rPr>
          <w:rFonts w:ascii="Garamond" w:eastAsiaTheme="minorHAnsi" w:hAnsi="Garamond" w:cstheme="minorBidi"/>
          <w:lang w:eastAsia="en-US"/>
        </w:rPr>
        <w:t>– Errori di contenuto più frequenti</w:t>
      </w:r>
      <w:r w:rsidRPr="00043713">
        <w:rPr>
          <w:rFonts w:ascii="Garamond" w:eastAsiaTheme="minorHAnsi" w:hAnsi="Garamond" w:cstheme="minorBidi"/>
          <w:lang w:eastAsia="en-US"/>
        </w:rPr>
        <w:br/>
        <w:t>– Poteri mancanti o formulazioni generiche</w:t>
      </w:r>
      <w:r w:rsidRPr="00043713">
        <w:rPr>
          <w:rFonts w:ascii="Garamond" w:eastAsiaTheme="minorHAnsi" w:hAnsi="Garamond" w:cstheme="minorBidi"/>
          <w:lang w:eastAsia="en-US"/>
        </w:rPr>
        <w:br/>
        <w:t>– Il ruolo del coordinamento preventivo</w:t>
      </w:r>
      <w:r w:rsidRPr="00043713">
        <w:rPr>
          <w:rFonts w:ascii="Garamond" w:eastAsiaTheme="minorHAnsi" w:hAnsi="Garamond" w:cstheme="minorBidi"/>
          <w:lang w:eastAsia="en-US"/>
        </w:rPr>
        <w:br/>
        <w:t>– Come evitare rifacimenti e ritardi</w:t>
      </w:r>
    </w:p>
    <w:p w:rsidR="007D0374" w:rsidRPr="00043713" w:rsidRDefault="007D0374" w:rsidP="007D0374">
      <w:pPr>
        <w:pStyle w:val="Titolo3"/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043713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t>5. I beni immobili in Italia: il vero nodo operativo</w:t>
      </w:r>
    </w:p>
    <w:p w:rsidR="007D0374" w:rsidRPr="00043713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043713">
        <w:rPr>
          <w:rFonts w:ascii="Garamond" w:eastAsiaTheme="minorHAnsi" w:hAnsi="Garamond" w:cstheme="minorBidi"/>
          <w:lang w:eastAsia="en-US"/>
        </w:rPr>
        <w:t>– Continuità delle trascrizioni</w:t>
      </w:r>
      <w:r w:rsidRPr="00043713">
        <w:rPr>
          <w:rFonts w:ascii="Garamond" w:eastAsiaTheme="minorHAnsi" w:hAnsi="Garamond" w:cstheme="minorBidi"/>
          <w:lang w:eastAsia="en-US"/>
        </w:rPr>
        <w:br/>
        <w:t>– Titoli di provenienza</w:t>
      </w:r>
      <w:r w:rsidRPr="00043713">
        <w:rPr>
          <w:rFonts w:ascii="Garamond" w:eastAsiaTheme="minorHAnsi" w:hAnsi="Garamond" w:cstheme="minorBidi"/>
          <w:lang w:eastAsia="en-US"/>
        </w:rPr>
        <w:br/>
        <w:t>– Perché il sistema dei registri italiani è centrale</w:t>
      </w:r>
      <w:r w:rsidRPr="00043713">
        <w:rPr>
          <w:rFonts w:ascii="Garamond" w:eastAsiaTheme="minorHAnsi" w:hAnsi="Garamond" w:cstheme="minorBidi"/>
          <w:lang w:eastAsia="en-US"/>
        </w:rPr>
        <w:br/>
        <w:t>– Conseguenze pratiche di una gestione incompleta</w:t>
      </w:r>
    </w:p>
    <w:p w:rsidR="007D0374" w:rsidRPr="00043713" w:rsidRDefault="007D0374" w:rsidP="007D0374">
      <w:pPr>
        <w:pStyle w:val="Titolo3"/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043713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t>6. Beni finanziari e rapporti bancari in Italia</w:t>
      </w:r>
    </w:p>
    <w:p w:rsidR="007D0374" w:rsidRPr="00043713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043713">
        <w:rPr>
          <w:rFonts w:ascii="Garamond" w:eastAsiaTheme="minorHAnsi" w:hAnsi="Garamond" w:cstheme="minorBidi"/>
          <w:lang w:eastAsia="en-US"/>
        </w:rPr>
        <w:t>– Richieste degli istituti italiani</w:t>
      </w:r>
      <w:r w:rsidRPr="00043713">
        <w:rPr>
          <w:rFonts w:ascii="Garamond" w:eastAsiaTheme="minorHAnsi" w:hAnsi="Garamond" w:cstheme="minorBidi"/>
          <w:lang w:eastAsia="en-US"/>
        </w:rPr>
        <w:br/>
        <w:t>– Differenze rispetto alla prassi estera</w:t>
      </w:r>
      <w:r w:rsidRPr="00043713">
        <w:rPr>
          <w:rFonts w:ascii="Garamond" w:eastAsiaTheme="minorHAnsi" w:hAnsi="Garamond" w:cstheme="minorBidi"/>
          <w:lang w:eastAsia="en-US"/>
        </w:rPr>
        <w:br/>
        <w:t>– Perché molti conti restano bloccati</w:t>
      </w:r>
    </w:p>
    <w:p w:rsidR="007D0374" w:rsidRPr="00043713" w:rsidRDefault="007D0374" w:rsidP="007D0374">
      <w:pPr>
        <w:pStyle w:val="Titolo3"/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043713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t>7. Coordinamento tra professionisti: cosa manca più spesso</w:t>
      </w:r>
    </w:p>
    <w:p w:rsidR="007D0374" w:rsidRPr="00043713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043713">
        <w:rPr>
          <w:rFonts w:ascii="Garamond" w:eastAsiaTheme="minorHAnsi" w:hAnsi="Garamond" w:cstheme="minorBidi"/>
          <w:lang w:eastAsia="en-US"/>
        </w:rPr>
        <w:lastRenderedPageBreak/>
        <w:t>– Assenza di una visione d’insieme</w:t>
      </w:r>
      <w:r w:rsidRPr="00043713">
        <w:rPr>
          <w:rFonts w:ascii="Garamond" w:eastAsiaTheme="minorHAnsi" w:hAnsi="Garamond" w:cstheme="minorBidi"/>
          <w:lang w:eastAsia="en-US"/>
        </w:rPr>
        <w:br/>
        <w:t>– Errori di tempistica</w:t>
      </w:r>
      <w:r w:rsidRPr="00043713">
        <w:rPr>
          <w:rFonts w:ascii="Garamond" w:eastAsiaTheme="minorHAnsi" w:hAnsi="Garamond" w:cstheme="minorBidi"/>
          <w:lang w:eastAsia="en-US"/>
        </w:rPr>
        <w:br/>
        <w:t>– Come impostare un coordinamento efficace tra ordinamenti</w:t>
      </w:r>
    </w:p>
    <w:p w:rsidR="007D0374" w:rsidRPr="00043713" w:rsidRDefault="007D0374" w:rsidP="007D0374">
      <w:pPr>
        <w:pStyle w:val="Titolo3"/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043713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t>8. Il ruolo del notaio italiano nelle successioni internazionali</w:t>
      </w:r>
    </w:p>
    <w:p w:rsidR="007D0374" w:rsidRPr="009811F4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– Cosa può fare</w:t>
      </w:r>
      <w:r w:rsidRPr="009811F4">
        <w:rPr>
          <w:rFonts w:ascii="Garamond" w:eastAsiaTheme="minorHAnsi" w:hAnsi="Garamond" w:cstheme="minorBidi"/>
          <w:lang w:eastAsia="en-US"/>
        </w:rPr>
        <w:br/>
        <w:t>– Cosa non può fare</w:t>
      </w:r>
      <w:r w:rsidRPr="009811F4">
        <w:rPr>
          <w:rFonts w:ascii="Garamond" w:eastAsiaTheme="minorHAnsi" w:hAnsi="Garamond" w:cstheme="minorBidi"/>
          <w:lang w:eastAsia="en-US"/>
        </w:rPr>
        <w:br/>
        <w:t>– Quando il suo intervento è determinante</w:t>
      </w:r>
      <w:r w:rsidRPr="009811F4">
        <w:rPr>
          <w:rFonts w:ascii="Garamond" w:eastAsiaTheme="minorHAnsi" w:hAnsi="Garamond" w:cstheme="minorBidi"/>
          <w:lang w:eastAsia="en-US"/>
        </w:rPr>
        <w:br/>
        <w:t>– Il valore dell’impostazione preventiva</w:t>
      </w:r>
    </w:p>
    <w:p w:rsidR="009811F4" w:rsidRPr="009811F4" w:rsidRDefault="009811F4" w:rsidP="009811F4">
      <w:pPr>
        <w:pStyle w:val="Titolo2"/>
        <w:rPr>
          <w:rStyle w:val="Enfasigrassetto"/>
          <w:rFonts w:ascii="Garamond" w:eastAsiaTheme="minorHAnsi" w:hAnsi="Garamond" w:cstheme="minorBidi"/>
          <w:color w:val="auto"/>
          <w:sz w:val="28"/>
          <w:szCs w:val="28"/>
        </w:rPr>
      </w:pPr>
      <w:r w:rsidRPr="009811F4"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  <w:t>9. Esempi pratici e casi ricorrenti</w:t>
      </w:r>
    </w:p>
    <w:p w:rsidR="007D0374" w:rsidRPr="009811F4" w:rsidRDefault="007D0374" w:rsidP="007D0374">
      <w:pPr>
        <w:pStyle w:val="Titolo3"/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9811F4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t>Conclusioni operative</w:t>
      </w:r>
    </w:p>
    <w:p w:rsidR="007D0374" w:rsidRPr="009811F4" w:rsidRDefault="007D0374" w:rsidP="007651E2">
      <w:pPr>
        <w:pStyle w:val="NormaleWeb"/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– Perché gli errori sono ricorrenti</w:t>
      </w:r>
      <w:r w:rsidRPr="009811F4">
        <w:rPr>
          <w:rFonts w:ascii="Garamond" w:eastAsiaTheme="minorHAnsi" w:hAnsi="Garamond" w:cstheme="minorBidi"/>
          <w:lang w:eastAsia="en-US"/>
        </w:rPr>
        <w:br/>
        <w:t>– Perché la prevenzione è decisiva</w:t>
      </w:r>
      <w:r w:rsidRPr="009811F4">
        <w:rPr>
          <w:rFonts w:ascii="Garamond" w:eastAsiaTheme="minorHAnsi" w:hAnsi="Garamond" w:cstheme="minorBidi"/>
          <w:lang w:eastAsia="en-US"/>
        </w:rPr>
        <w:br/>
        <w:t>– L’importanza di una valutazione preliminare</w:t>
      </w:r>
      <w:r w:rsidRPr="009811F4">
        <w:rPr>
          <w:rFonts w:ascii="Garamond" w:eastAsiaTheme="minorHAnsi" w:hAnsi="Garamond" w:cstheme="minorBidi"/>
          <w:lang w:eastAsia="en-US"/>
        </w:rPr>
        <w:br/>
        <w:t>– Invito al confronto professionale</w:t>
      </w:r>
    </w:p>
    <w:p w:rsidR="00552BB6" w:rsidRPr="009811F4" w:rsidRDefault="00552BB6" w:rsidP="007D0374">
      <w:pPr>
        <w:pStyle w:val="Titolo2"/>
        <w:rPr>
          <w:rFonts w:ascii="Garamond" w:eastAsiaTheme="minorHAnsi" w:hAnsi="Garamond" w:cstheme="minorBidi"/>
          <w:b w:val="0"/>
          <w:bCs w:val="0"/>
          <w:color w:val="auto"/>
          <w:sz w:val="24"/>
          <w:szCs w:val="24"/>
        </w:rPr>
      </w:pPr>
    </w:p>
    <w:p w:rsidR="00552BB6" w:rsidRDefault="00552BB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552BB6" w:rsidRDefault="00552BB6" w:rsidP="007D0374">
      <w:pPr>
        <w:pStyle w:val="Titolo2"/>
      </w:pPr>
    </w:p>
    <w:p w:rsidR="007D0374" w:rsidRPr="009811F4" w:rsidRDefault="007D0374" w:rsidP="00552BB6">
      <w:pPr>
        <w:rPr>
          <w:rStyle w:val="Enfasigrassetto"/>
          <w:rFonts w:ascii="Garamond" w:hAnsi="Garamond"/>
          <w:bCs w:val="0"/>
          <w:sz w:val="28"/>
          <w:szCs w:val="28"/>
        </w:rPr>
      </w:pPr>
      <w:r w:rsidRPr="009811F4">
        <w:rPr>
          <w:rStyle w:val="Enfasigrassetto"/>
          <w:rFonts w:ascii="Garamond" w:hAnsi="Garamond"/>
          <w:bCs w:val="0"/>
          <w:sz w:val="28"/>
          <w:szCs w:val="28"/>
        </w:rPr>
        <w:t>Introduzione</w:t>
      </w:r>
    </w:p>
    <w:p w:rsidR="007D0374" w:rsidRPr="009811F4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Le successioni internazionali rappresentano oggi una delle aree più complesse del diritto successorio.</w:t>
      </w:r>
      <w:r w:rsidRPr="009811F4">
        <w:rPr>
          <w:rFonts w:ascii="Garamond" w:eastAsiaTheme="minorHAnsi" w:hAnsi="Garamond" w:cstheme="minorBidi"/>
          <w:lang w:eastAsia="en-US"/>
        </w:rPr>
        <w:br/>
        <w:t>La crescente mobilità delle persone, la presenza di beni in più Stati, le famiglie transnazionali e i rapporti patrimoniali costruiti nel tempo rendono sempre più frequente il coinvolgimento di ordinamenti diversi nella gestione di una stessa successione.</w:t>
      </w:r>
    </w:p>
    <w:p w:rsidR="007D0374" w:rsidRPr="009811F4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In questo contesto, l’errore più comune è ritenere che l’esistenza di uno strumento “europeo” o di una documentazione formale rilasciata all’estero sia, di per sé, sufficiente a risolvere ogni aspetto successorio anche in Italia.</w:t>
      </w:r>
      <w:r w:rsidRPr="009811F4">
        <w:rPr>
          <w:rFonts w:ascii="Garamond" w:eastAsiaTheme="minorHAnsi" w:hAnsi="Garamond" w:cstheme="minorBidi"/>
          <w:lang w:eastAsia="en-US"/>
        </w:rPr>
        <w:br/>
        <w:t xml:space="preserve">La prassi dimostra, invece, che </w:t>
      </w:r>
      <w:r w:rsidRPr="009811F4">
        <w:rPr>
          <w:rFonts w:ascii="Garamond" w:eastAsiaTheme="minorHAnsi" w:hAnsi="Garamond" w:cstheme="minorBidi"/>
          <w:lang w:eastAsia="en-US"/>
        </w:rPr>
        <w:t>molti problemi nascono proprio da una lettura incompleta o semplificata delle regole applicabili</w:t>
      </w:r>
      <w:r w:rsidRPr="009811F4">
        <w:rPr>
          <w:rFonts w:ascii="Garamond" w:eastAsiaTheme="minorHAnsi" w:hAnsi="Garamond" w:cstheme="minorBidi"/>
          <w:lang w:eastAsia="en-US"/>
        </w:rPr>
        <w:t>, soprattutto quando si arriva alla fase operativa: volture, trasferimenti, dichiarazioni fiscali, atti notarili.</w:t>
      </w:r>
    </w:p>
    <w:p w:rsidR="007D0374" w:rsidRDefault="007D0374" w:rsidP="007D0374">
      <w:pPr>
        <w:pStyle w:val="NormaleWeb"/>
      </w:pPr>
      <w:r w:rsidRPr="009811F4">
        <w:rPr>
          <w:rFonts w:ascii="Garamond" w:eastAsiaTheme="minorHAnsi" w:hAnsi="Garamond" w:cstheme="minorBidi"/>
          <w:lang w:eastAsia="en-US"/>
        </w:rPr>
        <w:t xml:space="preserve">Questa guida nasce dall’esperienza concreta maturata nella gestione di successioni con elementi di internazionalità, nelle quali emergono con regolarità </w:t>
      </w:r>
      <w:r w:rsidRPr="009811F4">
        <w:rPr>
          <w:rFonts w:ascii="Garamond" w:eastAsiaTheme="minorHAnsi" w:hAnsi="Garamond" w:cstheme="minorBidi"/>
          <w:lang w:eastAsia="en-US"/>
        </w:rPr>
        <w:t>errori ricorrenti</w:t>
      </w:r>
      <w:r w:rsidRPr="009811F4">
        <w:rPr>
          <w:rFonts w:ascii="Garamond" w:eastAsiaTheme="minorHAnsi" w:hAnsi="Garamond" w:cstheme="minorBidi"/>
          <w:lang w:eastAsia="en-US"/>
        </w:rPr>
        <w:t>, spesso compiuti in buona fede, che rischiano di rallentare o compromettere l’intero procedimento</w:t>
      </w:r>
      <w:r>
        <w:t>.</w:t>
      </w:r>
    </w:p>
    <w:p w:rsidR="007D0374" w:rsidRPr="009811F4" w:rsidRDefault="007D0374" w:rsidP="00552BB6">
      <w:pPr>
        <w:rPr>
          <w:rStyle w:val="Enfasigrassetto"/>
          <w:rFonts w:ascii="Garamond" w:hAnsi="Garamond"/>
          <w:bCs w:val="0"/>
          <w:sz w:val="28"/>
          <w:szCs w:val="28"/>
        </w:rPr>
      </w:pPr>
      <w:r w:rsidRPr="009811F4">
        <w:rPr>
          <w:rStyle w:val="Enfasigrassetto"/>
          <w:rFonts w:ascii="Garamond" w:hAnsi="Garamond"/>
          <w:bCs w:val="0"/>
          <w:sz w:val="28"/>
          <w:szCs w:val="28"/>
        </w:rPr>
        <w:t>A chi è rivolta questa guida</w:t>
      </w:r>
    </w:p>
    <w:p w:rsidR="007D0374" w:rsidRPr="009811F4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La guida è pensata per:</w:t>
      </w:r>
    </w:p>
    <w:p w:rsidR="007D0374" w:rsidRPr="009811F4" w:rsidRDefault="007D0374" w:rsidP="007D0374">
      <w:pPr>
        <w:pStyle w:val="NormaleWeb"/>
        <w:numPr>
          <w:ilvl w:val="0"/>
          <w:numId w:val="16"/>
        </w:numPr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eredi coinvolti in successioni con elementi internazionali;</w:t>
      </w:r>
    </w:p>
    <w:p w:rsidR="007D0374" w:rsidRPr="009811F4" w:rsidRDefault="007D0374" w:rsidP="007D0374">
      <w:pPr>
        <w:pStyle w:val="NormaleWeb"/>
        <w:numPr>
          <w:ilvl w:val="0"/>
          <w:numId w:val="16"/>
        </w:numPr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professionisti (avvocati, consulenti, notai stranieri) che si confrontano con beni o situazioni successorie in Italia;</w:t>
      </w:r>
    </w:p>
    <w:p w:rsidR="007D0374" w:rsidRPr="009811F4" w:rsidRDefault="007D0374" w:rsidP="007D0374">
      <w:pPr>
        <w:pStyle w:val="NormaleWeb"/>
        <w:numPr>
          <w:ilvl w:val="0"/>
          <w:numId w:val="16"/>
        </w:numPr>
        <w:rPr>
          <w:rFonts w:ascii="Garamond" w:eastAsiaTheme="minorHAnsi" w:hAnsi="Garamond" w:cstheme="minorBidi"/>
          <w:b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 xml:space="preserve">chi, pur avendo già avviato una procedura all’estero, deve comprendere </w:t>
      </w:r>
      <w:r w:rsidRPr="009811F4">
        <w:rPr>
          <w:rFonts w:ascii="Garamond" w:eastAsiaTheme="minorHAnsi" w:hAnsi="Garamond" w:cstheme="minorBidi"/>
          <w:lang w:eastAsia="en-US"/>
        </w:rPr>
        <w:t xml:space="preserve">come e se essa </w:t>
      </w:r>
      <w:r w:rsidRPr="009811F4">
        <w:rPr>
          <w:rFonts w:ascii="Garamond" w:eastAsiaTheme="minorHAnsi" w:hAnsi="Garamond" w:cstheme="minorBidi"/>
          <w:b/>
          <w:lang w:eastAsia="en-US"/>
        </w:rPr>
        <w:t>produce effetti nel sistema italiano</w:t>
      </w:r>
      <w:r w:rsidRPr="009811F4">
        <w:rPr>
          <w:rFonts w:ascii="Garamond" w:eastAsiaTheme="minorHAnsi" w:hAnsi="Garamond" w:cstheme="minorBidi"/>
          <w:b/>
          <w:lang w:eastAsia="en-US"/>
        </w:rPr>
        <w:t>.</w:t>
      </w:r>
    </w:p>
    <w:p w:rsidR="007D0374" w:rsidRPr="009811F4" w:rsidRDefault="007D0374" w:rsidP="007D0374">
      <w:pPr>
        <w:pStyle w:val="Titolo3"/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9811F4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t>Cosa NON è questa guida</w:t>
      </w:r>
    </w:p>
    <w:p w:rsidR="007D0374" w:rsidRPr="009811F4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Questa guida:</w:t>
      </w:r>
    </w:p>
    <w:p w:rsidR="007D0374" w:rsidRPr="009811F4" w:rsidRDefault="007D0374" w:rsidP="007D0374">
      <w:pPr>
        <w:pStyle w:val="NormaleWeb"/>
        <w:numPr>
          <w:ilvl w:val="0"/>
          <w:numId w:val="17"/>
        </w:numPr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b/>
          <w:lang w:eastAsia="en-US"/>
        </w:rPr>
        <w:t>non sostituisce una consulenza personalizzata</w:t>
      </w:r>
      <w:r w:rsidRPr="009811F4">
        <w:rPr>
          <w:rFonts w:ascii="Garamond" w:eastAsiaTheme="minorHAnsi" w:hAnsi="Garamond" w:cstheme="minorBidi"/>
          <w:lang w:eastAsia="en-US"/>
        </w:rPr>
        <w:t>;</w:t>
      </w:r>
    </w:p>
    <w:p w:rsidR="007D0374" w:rsidRPr="009811F4" w:rsidRDefault="007D0374" w:rsidP="007D0374">
      <w:pPr>
        <w:pStyle w:val="NormaleWeb"/>
        <w:numPr>
          <w:ilvl w:val="0"/>
          <w:numId w:val="17"/>
        </w:numPr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non fornisce soluzioni standard valide per ogni caso;</w:t>
      </w:r>
    </w:p>
    <w:p w:rsidR="007D0374" w:rsidRPr="009811F4" w:rsidRDefault="007D0374" w:rsidP="007D0374">
      <w:pPr>
        <w:pStyle w:val="NormaleWeb"/>
        <w:numPr>
          <w:ilvl w:val="0"/>
          <w:numId w:val="17"/>
        </w:numPr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non intende offrire una trattazione teorica completa del diritto successorio internazionale.</w:t>
      </w:r>
    </w:p>
    <w:p w:rsidR="007D0374" w:rsidRPr="00552BB6" w:rsidRDefault="007D0374" w:rsidP="007D0374">
      <w:pPr>
        <w:pStyle w:val="Normale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Ogni successione presenta peculiarità proprie, legate alla residenza del defunto, alla cittadinanza, alla localizzazione dei beni e alle scelte compiute in vita</w:t>
      </w:r>
      <w:r w:rsidRPr="00552BB6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7D0374" w:rsidRPr="009811F4" w:rsidRDefault="007D0374" w:rsidP="007D0374">
      <w:pPr>
        <w:pStyle w:val="Titolo3"/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9811F4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t>Il focus: l’Italia come ordinamento di arrivo</w:t>
      </w:r>
    </w:p>
    <w:p w:rsidR="007D0374" w:rsidRPr="009811F4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Il punto di osservazione di questa guida è l’ordinamento italiano.</w:t>
      </w:r>
      <w:r w:rsidRPr="009811F4">
        <w:rPr>
          <w:rFonts w:ascii="Garamond" w:eastAsiaTheme="minorHAnsi" w:hAnsi="Garamond" w:cstheme="minorBidi"/>
          <w:lang w:eastAsia="en-US"/>
        </w:rPr>
        <w:br/>
        <w:t xml:space="preserve">L’obiettivo non è analizzare in astratto le norme internazionali, ma chiarire </w:t>
      </w:r>
      <w:r w:rsidRPr="009811F4">
        <w:rPr>
          <w:rFonts w:ascii="Garamond" w:eastAsiaTheme="minorHAnsi" w:hAnsi="Garamond" w:cstheme="minorBidi"/>
          <w:b/>
          <w:lang w:eastAsia="en-US"/>
        </w:rPr>
        <w:t>cosa accade quando una successione “entra” in Italia</w:t>
      </w:r>
      <w:r w:rsidRPr="009811F4">
        <w:rPr>
          <w:rFonts w:ascii="Garamond" w:eastAsiaTheme="minorHAnsi" w:hAnsi="Garamond" w:cstheme="minorBidi"/>
          <w:lang w:eastAsia="en-US"/>
        </w:rPr>
        <w:t>, e quali limiti operativi emergono nel passaggio dalla teoria alla pratica.</w:t>
      </w:r>
    </w:p>
    <w:p w:rsidR="007D0374" w:rsidRPr="009811F4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In particolare, verranno esaminati:</w:t>
      </w:r>
    </w:p>
    <w:p w:rsidR="007D0374" w:rsidRPr="009811F4" w:rsidRDefault="007D0374" w:rsidP="007D0374">
      <w:pPr>
        <w:pStyle w:val="NormaleWeb"/>
        <w:numPr>
          <w:ilvl w:val="0"/>
          <w:numId w:val="18"/>
        </w:numPr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 xml:space="preserve">gli strumenti che </w:t>
      </w:r>
      <w:r w:rsidRPr="009811F4">
        <w:rPr>
          <w:rFonts w:ascii="Garamond" w:eastAsiaTheme="minorHAnsi" w:hAnsi="Garamond" w:cstheme="minorBidi"/>
          <w:b/>
          <w:lang w:eastAsia="en-US"/>
        </w:rPr>
        <w:t>non sono sufficienti da soli</w:t>
      </w:r>
      <w:r w:rsidRPr="009811F4">
        <w:rPr>
          <w:rFonts w:ascii="Garamond" w:eastAsiaTheme="minorHAnsi" w:hAnsi="Garamond" w:cstheme="minorBidi"/>
          <w:lang w:eastAsia="en-US"/>
        </w:rPr>
        <w:t xml:space="preserve"> a produrre effetti in Italia;</w:t>
      </w:r>
    </w:p>
    <w:p w:rsidR="007D0374" w:rsidRPr="009811F4" w:rsidRDefault="007D0374" w:rsidP="007D0374">
      <w:pPr>
        <w:pStyle w:val="NormaleWeb"/>
        <w:numPr>
          <w:ilvl w:val="0"/>
          <w:numId w:val="18"/>
        </w:numPr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gli errori più frequenti nella gestione dei beni italiani;</w:t>
      </w:r>
    </w:p>
    <w:p w:rsidR="007D0374" w:rsidRPr="009811F4" w:rsidRDefault="007D0374" w:rsidP="007D0374">
      <w:pPr>
        <w:pStyle w:val="NormaleWeb"/>
        <w:numPr>
          <w:ilvl w:val="0"/>
          <w:numId w:val="18"/>
        </w:numPr>
        <w:rPr>
          <w:rFonts w:ascii="Garamond" w:eastAsiaTheme="minorHAnsi" w:hAnsi="Garamond" w:cstheme="minorBidi"/>
          <w:lang w:eastAsia="en-US"/>
        </w:rPr>
      </w:pPr>
      <w:r w:rsidRPr="009811F4">
        <w:rPr>
          <w:rFonts w:ascii="Garamond" w:eastAsiaTheme="minorHAnsi" w:hAnsi="Garamond" w:cstheme="minorBidi"/>
          <w:lang w:eastAsia="en-US"/>
        </w:rPr>
        <w:t>le soluzioni operative adottabili per superare gli ostacoli più comuni.</w:t>
      </w:r>
    </w:p>
    <w:p w:rsidR="007D0374" w:rsidRPr="0070435D" w:rsidRDefault="007D0374" w:rsidP="007D0374">
      <w:pPr>
        <w:pStyle w:val="Titolo3"/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70435D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lastRenderedPageBreak/>
        <w:t>Metodo e approccio</w:t>
      </w:r>
    </w:p>
    <w:p w:rsidR="007D0374" w:rsidRPr="0070435D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L’approccio seguito è volutamente pratico.</w:t>
      </w:r>
      <w:r w:rsidRPr="0070435D">
        <w:rPr>
          <w:rFonts w:ascii="Garamond" w:eastAsiaTheme="minorHAnsi" w:hAnsi="Garamond" w:cstheme="minorBidi"/>
          <w:lang w:eastAsia="en-US"/>
        </w:rPr>
        <w:br/>
        <w:t>Ogni capitolo prende le mosse da situazioni reali e ricorrenti, per spiegare:</w:t>
      </w:r>
    </w:p>
    <w:p w:rsidR="007D0374" w:rsidRPr="0070435D" w:rsidRDefault="007D0374" w:rsidP="007D0374">
      <w:pPr>
        <w:pStyle w:val="NormaleWeb"/>
        <w:numPr>
          <w:ilvl w:val="0"/>
          <w:numId w:val="19"/>
        </w:numPr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dove nasce il problema;</w:t>
      </w:r>
    </w:p>
    <w:p w:rsidR="007D0374" w:rsidRPr="0070435D" w:rsidRDefault="007D0374" w:rsidP="007D0374">
      <w:pPr>
        <w:pStyle w:val="NormaleWeb"/>
        <w:numPr>
          <w:ilvl w:val="0"/>
          <w:numId w:val="19"/>
        </w:numPr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perché lo strumento utilizzato non è sufficiente;</w:t>
      </w:r>
    </w:p>
    <w:p w:rsidR="007D0374" w:rsidRPr="0070435D" w:rsidRDefault="007D0374" w:rsidP="007D0374">
      <w:pPr>
        <w:pStyle w:val="NormaleWeb"/>
        <w:numPr>
          <w:ilvl w:val="0"/>
          <w:numId w:val="19"/>
        </w:numPr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quali sono le alternative corrette nel sistema italiano.</w:t>
      </w:r>
    </w:p>
    <w:p w:rsidR="007D0374" w:rsidRPr="0070435D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 xml:space="preserve">L’obiettivo è fornire una </w:t>
      </w:r>
      <w:r w:rsidRPr="0070435D">
        <w:rPr>
          <w:rFonts w:ascii="Garamond" w:eastAsiaTheme="minorHAnsi" w:hAnsi="Garamond" w:cstheme="minorBidi"/>
          <w:b/>
          <w:lang w:eastAsia="en-US"/>
        </w:rPr>
        <w:t>chiave di lettura operativa</w:t>
      </w:r>
      <w:r w:rsidRPr="0070435D">
        <w:rPr>
          <w:rFonts w:ascii="Garamond" w:eastAsiaTheme="minorHAnsi" w:hAnsi="Garamond" w:cstheme="minorBidi"/>
          <w:lang w:eastAsia="en-US"/>
        </w:rPr>
        <w:t>, utile per orientarsi e per comprendere quando è necessario un intervento specialistico.</w:t>
      </w:r>
    </w:p>
    <w:p w:rsidR="007D0374" w:rsidRDefault="007D0374" w:rsidP="007D0374">
      <w:pPr>
        <w:spacing w:before="100" w:beforeAutospacing="1" w:after="100" w:afterAutospacing="1" w:line="240" w:lineRule="auto"/>
        <w:outlineLvl w:val="2"/>
        <w:rPr>
          <w:sz w:val="28"/>
          <w:szCs w:val="28"/>
        </w:rPr>
      </w:pPr>
    </w:p>
    <w:p w:rsidR="007D0374" w:rsidRPr="0070435D" w:rsidRDefault="007D0374" w:rsidP="0070435D">
      <w:pPr>
        <w:pStyle w:val="Titolo3"/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70435D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t>1. Quando una successione è “internazionale” (e quando lo è solo in apparenza)</w:t>
      </w:r>
    </w:p>
    <w:p w:rsidR="007D0374" w:rsidRPr="0070435D" w:rsidRDefault="007D0374" w:rsidP="00552BB6">
      <w:pPr>
        <w:pStyle w:val="NormaleWeb"/>
        <w:jc w:val="both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Non ogni successione che presenta un elemento di estraneità rispetto allo Stato italiano può qualificarsi automaticamente come “successione internazionale” in senso giuridico.</w:t>
      </w:r>
    </w:p>
    <w:p w:rsidR="007D0374" w:rsidRPr="0070435D" w:rsidRDefault="007D0374" w:rsidP="00552BB6">
      <w:pPr>
        <w:pStyle w:val="NormaleWeb"/>
        <w:jc w:val="both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 xml:space="preserve">Una successione è internazionale quando </w:t>
      </w:r>
      <w:r w:rsidRPr="0070435D">
        <w:rPr>
          <w:rFonts w:ascii="Garamond" w:eastAsiaTheme="minorHAnsi" w:hAnsi="Garamond" w:cstheme="minorBidi"/>
          <w:b/>
          <w:lang w:eastAsia="en-US"/>
        </w:rPr>
        <w:t xml:space="preserve">presenta </w:t>
      </w:r>
      <w:r w:rsidRPr="0070435D">
        <w:rPr>
          <w:rFonts w:ascii="Garamond" w:eastAsiaTheme="minorHAnsi" w:hAnsi="Garamond" w:cstheme="minorBidi"/>
          <w:b/>
          <w:lang w:eastAsia="en-US"/>
        </w:rPr>
        <w:t>uno o più elementi di collegamento rilevanti con ordinamenti diversi</w:t>
      </w:r>
      <w:r w:rsidRPr="0070435D">
        <w:rPr>
          <w:rFonts w:ascii="Garamond" w:eastAsiaTheme="minorHAnsi" w:hAnsi="Garamond" w:cstheme="minorBidi"/>
          <w:b/>
          <w:lang w:eastAsia="en-US"/>
        </w:rPr>
        <w:t>,</w:t>
      </w:r>
      <w:r w:rsidRPr="0070435D">
        <w:rPr>
          <w:rFonts w:ascii="Garamond" w:eastAsiaTheme="minorHAnsi" w:hAnsi="Garamond" w:cstheme="minorBidi"/>
          <w:lang w:eastAsia="en-US"/>
        </w:rPr>
        <w:t xml:space="preserve"> quali, in particolare:</w:t>
      </w:r>
    </w:p>
    <w:p w:rsidR="007D0374" w:rsidRPr="0070435D" w:rsidRDefault="007D0374" w:rsidP="00552BB6">
      <w:pPr>
        <w:pStyle w:val="NormaleWeb"/>
        <w:numPr>
          <w:ilvl w:val="0"/>
          <w:numId w:val="9"/>
        </w:numPr>
        <w:jc w:val="both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la residenza abituale del defunto in uno Stato diverso da quello in cui sono situati i beni;</w:t>
      </w:r>
    </w:p>
    <w:p w:rsidR="007D0374" w:rsidRPr="0070435D" w:rsidRDefault="007D0374" w:rsidP="00552BB6">
      <w:pPr>
        <w:pStyle w:val="NormaleWeb"/>
        <w:numPr>
          <w:ilvl w:val="0"/>
          <w:numId w:val="9"/>
        </w:numPr>
        <w:jc w:val="both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la cittadinanza del defunto;</w:t>
      </w:r>
    </w:p>
    <w:p w:rsidR="007D0374" w:rsidRPr="0070435D" w:rsidRDefault="007D0374" w:rsidP="00552BB6">
      <w:pPr>
        <w:pStyle w:val="NormaleWeb"/>
        <w:numPr>
          <w:ilvl w:val="0"/>
          <w:numId w:val="9"/>
        </w:numPr>
        <w:jc w:val="both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la localizzazione dei beni in più Paesi;</w:t>
      </w:r>
    </w:p>
    <w:p w:rsidR="007D0374" w:rsidRPr="0070435D" w:rsidRDefault="007D0374" w:rsidP="00552BB6">
      <w:pPr>
        <w:pStyle w:val="NormaleWeb"/>
        <w:numPr>
          <w:ilvl w:val="0"/>
          <w:numId w:val="9"/>
        </w:numPr>
        <w:jc w:val="both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la residenza degli eredi all’estero.</w:t>
      </w:r>
    </w:p>
    <w:p w:rsidR="007D0374" w:rsidRPr="0070435D" w:rsidRDefault="007D0374" w:rsidP="00552BB6">
      <w:pPr>
        <w:pStyle w:val="NormaleWeb"/>
        <w:jc w:val="both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 xml:space="preserve">L’errore più frequente consiste nel ritenere che </w:t>
      </w:r>
      <w:r w:rsidRPr="0070435D">
        <w:rPr>
          <w:rFonts w:ascii="Garamond" w:eastAsiaTheme="minorHAnsi" w:hAnsi="Garamond" w:cstheme="minorBidi"/>
          <w:b/>
          <w:lang w:eastAsia="en-US"/>
        </w:rPr>
        <w:t>la sola residenza degli eredi all’estero</w:t>
      </w:r>
      <w:r w:rsidRPr="0070435D">
        <w:rPr>
          <w:rFonts w:ascii="Garamond" w:eastAsiaTheme="minorHAnsi" w:hAnsi="Garamond" w:cstheme="minorBidi"/>
          <w:lang w:eastAsia="en-US"/>
        </w:rPr>
        <w:t xml:space="preserve"> sia sufficiente a qualificare la successione come internazionale.</w:t>
      </w:r>
      <w:r w:rsidRPr="0070435D">
        <w:rPr>
          <w:rFonts w:ascii="Garamond" w:eastAsiaTheme="minorHAnsi" w:hAnsi="Garamond" w:cstheme="minorBidi"/>
          <w:lang w:eastAsia="en-US"/>
        </w:rPr>
        <w:br/>
        <w:t>In realtà, questo elemento, da solo, non è sempre decisivo ai fini dell’individuazione della legge applicabile o delle modalità operative da seguire in Italia.</w:t>
      </w:r>
    </w:p>
    <w:p w:rsidR="007D0374" w:rsidRPr="0070435D" w:rsidRDefault="007D0374" w:rsidP="00552BB6">
      <w:pPr>
        <w:pStyle w:val="NormaleWeb"/>
        <w:jc w:val="both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Una corretta qualificazione iniziale della successione è fondamentale perché incide:</w:t>
      </w:r>
    </w:p>
    <w:p w:rsidR="007D0374" w:rsidRPr="0070435D" w:rsidRDefault="007D0374" w:rsidP="00552BB6">
      <w:pPr>
        <w:pStyle w:val="NormaleWeb"/>
        <w:numPr>
          <w:ilvl w:val="0"/>
          <w:numId w:val="10"/>
        </w:numPr>
        <w:jc w:val="both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sulla legge applicabile;</w:t>
      </w:r>
    </w:p>
    <w:p w:rsidR="007D0374" w:rsidRPr="0070435D" w:rsidRDefault="007D0374" w:rsidP="00552BB6">
      <w:pPr>
        <w:pStyle w:val="NormaleWeb"/>
        <w:numPr>
          <w:ilvl w:val="0"/>
          <w:numId w:val="10"/>
        </w:numPr>
        <w:jc w:val="both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sugli strumenti giuridici utilizzabili;</w:t>
      </w:r>
    </w:p>
    <w:p w:rsidR="007D0374" w:rsidRPr="0070435D" w:rsidRDefault="007D0374" w:rsidP="00552BB6">
      <w:pPr>
        <w:pStyle w:val="NormaleWeb"/>
        <w:numPr>
          <w:ilvl w:val="0"/>
          <w:numId w:val="10"/>
        </w:numPr>
        <w:jc w:val="both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sugli adempimenti necessari in Italia;</w:t>
      </w:r>
    </w:p>
    <w:p w:rsidR="007D0374" w:rsidRPr="0070435D" w:rsidRDefault="007D0374" w:rsidP="00552BB6">
      <w:pPr>
        <w:pStyle w:val="NormaleWeb"/>
        <w:numPr>
          <w:ilvl w:val="0"/>
          <w:numId w:val="10"/>
        </w:numPr>
        <w:jc w:val="both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sul coordinamento con eventuali procedure avviate all’estero.</w:t>
      </w:r>
    </w:p>
    <w:p w:rsidR="007D0374" w:rsidRDefault="007D0374" w:rsidP="00552BB6">
      <w:pPr>
        <w:pStyle w:val="NormaleWeb"/>
        <w:jc w:val="both"/>
        <w:rPr>
          <w:rFonts w:ascii="Garamond" w:eastAsiaTheme="minorHAnsi" w:hAnsi="Garamond" w:cstheme="minorBidi"/>
          <w:lang w:eastAsia="en-US"/>
        </w:rPr>
      </w:pPr>
      <w:r w:rsidRPr="0070435D">
        <w:rPr>
          <w:rFonts w:ascii="Garamond" w:eastAsiaTheme="minorHAnsi" w:hAnsi="Garamond" w:cstheme="minorBidi"/>
          <w:lang w:eastAsia="en-US"/>
        </w:rPr>
        <w:t>Una qualificazione errata o approssimativa può condurre a scelte operative inefficaci o incomplete, con conseguente perdita di tempo e aumento dei costi.</w:t>
      </w:r>
    </w:p>
    <w:tbl>
      <w:tblPr>
        <w:tblW w:w="10143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3"/>
      </w:tblGrid>
      <w:tr w:rsidR="00A8739F" w:rsidTr="00A8739F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10143" w:type="dxa"/>
          </w:tcPr>
          <w:p w:rsidR="00A8739F" w:rsidRPr="00A8739F" w:rsidRDefault="00A8739F" w:rsidP="00A8739F">
            <w:pPr>
              <w:spacing w:before="100" w:beforeAutospacing="1" w:after="100" w:afterAutospacing="1" w:line="240" w:lineRule="auto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Box di approfondimento – Legge applicabile e prassi italiana</w:t>
            </w:r>
          </w:p>
          <w:p w:rsidR="00A8739F" w:rsidRDefault="00A8739F" w:rsidP="00A8739F">
            <w:pPr>
              <w:spacing w:beforeAutospacing="1" w:after="100" w:afterAutospacing="1" w:line="240" w:lineRule="auto"/>
              <w:ind w:left="3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presenza di una successione con elementi di internazionalità, l’individuazione della legge applicabile costituisce il primo passaggio operativo.</w:t>
            </w:r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In Italia, prima di procedere con qualsiasi adempimento, è essenziale verificare se il de </w:t>
            </w:r>
            <w:proofErr w:type="spellStart"/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cuius</w:t>
            </w:r>
            <w:proofErr w:type="spellEnd"/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abbia effettuato una </w:t>
            </w:r>
            <w:proofErr w:type="spellStart"/>
            <w:r w:rsidRPr="00A87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professio</w:t>
            </w:r>
            <w:proofErr w:type="spellEnd"/>
            <w:r w:rsidRPr="00A87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A87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juris</w:t>
            </w:r>
            <w:proofErr w:type="spellEnd"/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se questa sia validamente opponibile.</w:t>
            </w:r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Errori in questa fase possono comportare l’applicazione di una normativa non corretta, con effetti rilevanti sulla devoluzione ereditaria.</w:t>
            </w:r>
          </w:p>
        </w:tc>
      </w:tr>
    </w:tbl>
    <w:p w:rsidR="00A8739F" w:rsidRPr="0070435D" w:rsidRDefault="00A8739F" w:rsidP="00552BB6">
      <w:pPr>
        <w:pStyle w:val="NormaleWeb"/>
        <w:jc w:val="both"/>
        <w:rPr>
          <w:rFonts w:ascii="Garamond" w:eastAsiaTheme="minorHAnsi" w:hAnsi="Garamond" w:cstheme="minorBidi"/>
          <w:lang w:eastAsia="en-US"/>
        </w:rPr>
      </w:pPr>
    </w:p>
    <w:p w:rsidR="007D0374" w:rsidRDefault="007D0374" w:rsidP="007D0374"/>
    <w:p w:rsidR="007D0374" w:rsidRPr="0070435D" w:rsidRDefault="007D0374" w:rsidP="007D0374">
      <w:pPr>
        <w:pStyle w:val="Titolo2"/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</w:pPr>
      <w:r w:rsidRPr="0070435D"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  <w:t>2. Il presupposto errato più diffuso: “l’atto estero basta”</w:t>
      </w:r>
    </w:p>
    <w:p w:rsidR="007D0374" w:rsidRPr="00FA5F37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 xml:space="preserve">Uno degli errori più comuni nelle successioni internazionali con beni in Italia è ritenere che </w:t>
      </w:r>
      <w:r w:rsidRPr="00FA5F37">
        <w:rPr>
          <w:rFonts w:ascii="Garamond" w:eastAsiaTheme="minorHAnsi" w:hAnsi="Garamond" w:cstheme="minorBidi"/>
          <w:lang w:eastAsia="en-US"/>
        </w:rPr>
        <w:t xml:space="preserve">un </w:t>
      </w:r>
      <w:r w:rsidRPr="00FA5F37">
        <w:rPr>
          <w:rFonts w:ascii="Garamond" w:eastAsiaTheme="minorHAnsi" w:hAnsi="Garamond" w:cstheme="minorBidi"/>
          <w:b/>
          <w:lang w:eastAsia="en-US"/>
        </w:rPr>
        <w:t>atto validamente formato all’estero sia automaticamente idoneo a produrre effetti anche nel sistema italiano</w:t>
      </w:r>
      <w:r w:rsidRPr="00FA5F37">
        <w:rPr>
          <w:rFonts w:ascii="Garamond" w:eastAsiaTheme="minorHAnsi" w:hAnsi="Garamond" w:cstheme="minorBidi"/>
          <w:b/>
          <w:lang w:eastAsia="en-US"/>
        </w:rPr>
        <w:t>.</w:t>
      </w:r>
    </w:p>
    <w:p w:rsidR="007D0374" w:rsidRPr="00FA5F37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È necessario distinguere con chiarezza tra:</w:t>
      </w:r>
    </w:p>
    <w:p w:rsidR="007D0374" w:rsidRPr="00FA5F37" w:rsidRDefault="007D0374" w:rsidP="007D0374">
      <w:pPr>
        <w:pStyle w:val="NormaleWeb"/>
        <w:numPr>
          <w:ilvl w:val="0"/>
          <w:numId w:val="11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b/>
          <w:lang w:eastAsia="en-US"/>
        </w:rPr>
        <w:t>validità formale di un atto</w:t>
      </w:r>
      <w:r w:rsidRPr="00FA5F37">
        <w:rPr>
          <w:rFonts w:ascii="Garamond" w:eastAsiaTheme="minorHAnsi" w:hAnsi="Garamond" w:cstheme="minorBidi"/>
          <w:lang w:eastAsia="en-US"/>
        </w:rPr>
        <w:t>, valutata secondo l’ordinamento in cui è stato formato;</w:t>
      </w:r>
    </w:p>
    <w:p w:rsidR="007D0374" w:rsidRPr="00FA5F37" w:rsidRDefault="007D0374" w:rsidP="007D0374">
      <w:pPr>
        <w:pStyle w:val="NormaleWeb"/>
        <w:numPr>
          <w:ilvl w:val="0"/>
          <w:numId w:val="11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b/>
          <w:lang w:eastAsia="en-US"/>
        </w:rPr>
        <w:t>operatività pratica dell’atto in Italia</w:t>
      </w:r>
      <w:r w:rsidRPr="00FA5F37">
        <w:rPr>
          <w:rFonts w:ascii="Garamond" w:eastAsiaTheme="minorHAnsi" w:hAnsi="Garamond" w:cstheme="minorBidi"/>
          <w:lang w:eastAsia="en-US"/>
        </w:rPr>
        <w:t>, che dipende dal rispetto delle regole del sistema italiano.</w:t>
      </w:r>
    </w:p>
    <w:p w:rsidR="007D0374" w:rsidRPr="00FA5F37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Un documento può essere perfettamente valido all’estero e, tuttavia:</w:t>
      </w:r>
    </w:p>
    <w:p w:rsidR="007D0374" w:rsidRPr="00FA5F37" w:rsidRDefault="007D0374" w:rsidP="007D0374">
      <w:pPr>
        <w:pStyle w:val="NormaleWeb"/>
        <w:numPr>
          <w:ilvl w:val="0"/>
          <w:numId w:val="12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non essere sufficiente per effettuare volture catastali;</w:t>
      </w:r>
    </w:p>
    <w:p w:rsidR="007D0374" w:rsidRPr="00FA5F37" w:rsidRDefault="007D0374" w:rsidP="007D0374">
      <w:pPr>
        <w:pStyle w:val="NormaleWeb"/>
        <w:numPr>
          <w:ilvl w:val="0"/>
          <w:numId w:val="12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non consentire la trascrizione nei registri immobiliari;</w:t>
      </w:r>
    </w:p>
    <w:p w:rsidR="007D0374" w:rsidRPr="00FA5F37" w:rsidRDefault="007D0374" w:rsidP="007D0374">
      <w:pPr>
        <w:pStyle w:val="NormaleWeb"/>
        <w:numPr>
          <w:ilvl w:val="0"/>
          <w:numId w:val="12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non essere accettato dagli istituti bancari italiani;</w:t>
      </w:r>
    </w:p>
    <w:p w:rsidR="007D0374" w:rsidRPr="00FA5F37" w:rsidRDefault="007D0374" w:rsidP="007D0374">
      <w:pPr>
        <w:pStyle w:val="NormaleWeb"/>
        <w:numPr>
          <w:ilvl w:val="0"/>
          <w:numId w:val="12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non sostituire gli adempimenti fiscali richiesti dalla normativa italiana.</w:t>
      </w:r>
    </w:p>
    <w:p w:rsidR="007D0374" w:rsidRPr="00FA5F37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Nella prassi, ciò si traduce spesso in situazioni di blocco:</w:t>
      </w:r>
    </w:p>
    <w:p w:rsidR="007D0374" w:rsidRPr="00FA5F37" w:rsidRDefault="007D0374" w:rsidP="007D0374">
      <w:pPr>
        <w:pStyle w:val="NormaleWeb"/>
        <w:numPr>
          <w:ilvl w:val="0"/>
          <w:numId w:val="13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immobili che non possono essere trasferiti o regolarizzati;</w:t>
      </w:r>
    </w:p>
    <w:p w:rsidR="007D0374" w:rsidRPr="00FA5F37" w:rsidRDefault="007D0374" w:rsidP="007D0374">
      <w:pPr>
        <w:pStyle w:val="NormaleWeb"/>
        <w:numPr>
          <w:ilvl w:val="0"/>
          <w:numId w:val="13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conti correnti che restano indisponibili;</w:t>
      </w:r>
    </w:p>
    <w:p w:rsidR="007D0374" w:rsidRPr="00FA5F37" w:rsidRDefault="007D0374" w:rsidP="007D0374">
      <w:pPr>
        <w:pStyle w:val="NormaleWeb"/>
        <w:numPr>
          <w:ilvl w:val="0"/>
          <w:numId w:val="13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richieste di integrazione documentale successive.</w:t>
      </w:r>
    </w:p>
    <w:p w:rsidR="007D0374" w:rsidRPr="00FA5F37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 xml:space="preserve">Questi problemi non derivano da errori formali dell’atto estero, ma dalla </w:t>
      </w:r>
      <w:r w:rsidRPr="00FA5F37">
        <w:rPr>
          <w:rFonts w:ascii="Garamond" w:eastAsiaTheme="minorHAnsi" w:hAnsi="Garamond" w:cstheme="minorBidi"/>
          <w:b/>
          <w:lang w:eastAsia="en-US"/>
        </w:rPr>
        <w:t>mancata considerazione delle regole operative italiane</w:t>
      </w:r>
      <w:r w:rsidRPr="00FA5F37">
        <w:rPr>
          <w:rFonts w:ascii="Garamond" w:eastAsiaTheme="minorHAnsi" w:hAnsi="Garamond" w:cstheme="minorBidi"/>
          <w:lang w:eastAsia="en-US"/>
        </w:rPr>
        <w:t>, che richiedono strumenti specifici e adempimenti autonomi.</w:t>
      </w:r>
    </w:p>
    <w:p w:rsidR="007D0374" w:rsidRDefault="007D0374" w:rsidP="007D0374"/>
    <w:p w:rsidR="007D0374" w:rsidRPr="007A4B1E" w:rsidRDefault="007D0374" w:rsidP="007D0374">
      <w:pPr>
        <w:pStyle w:val="Titolo2"/>
        <w:rPr>
          <w:rStyle w:val="Enfasigrassetto"/>
          <w:rFonts w:asciiTheme="minorHAnsi" w:eastAsiaTheme="minorHAnsi" w:hAnsiTheme="minorHAnsi" w:cstheme="minorBidi"/>
          <w:color w:val="auto"/>
          <w:sz w:val="28"/>
          <w:szCs w:val="28"/>
        </w:rPr>
      </w:pPr>
      <w:r w:rsidRPr="00FA5F37"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  <w:t>3. Il Certificato Successorio Europeo: limiti e fraintendimenti</w:t>
      </w:r>
    </w:p>
    <w:p w:rsidR="007D0374" w:rsidRPr="00FA5F37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Il Certificato Successorio Europeo (CSE) è uno strumento introdotto per facilitare la prova della qualità di erede, legatario o amministratore dell’eredità nei casi di successione con elementi transfrontalieri all’interno dell’Unione Europea.</w:t>
      </w:r>
    </w:p>
    <w:p w:rsidR="007D0374" w:rsidRPr="00FA5F37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Nella prassi, tuttavia, il CSE è spesso percepito come una sorta di “documento risolutivo” capace di sostituire ogni altro adempimento.</w:t>
      </w:r>
      <w:r w:rsidRPr="00FA5F37">
        <w:rPr>
          <w:rFonts w:ascii="Garamond" w:eastAsiaTheme="minorHAnsi" w:hAnsi="Garamond" w:cstheme="minorBidi"/>
          <w:lang w:eastAsia="en-US"/>
        </w:rPr>
        <w:br/>
        <w:t xml:space="preserve">Questa interpretazione è </w:t>
      </w:r>
      <w:r w:rsidRPr="00FA5F37">
        <w:rPr>
          <w:rFonts w:ascii="Garamond" w:eastAsiaTheme="minorHAnsi" w:hAnsi="Garamond" w:cstheme="minorBidi"/>
          <w:b/>
          <w:lang w:eastAsia="en-US"/>
        </w:rPr>
        <w:t>errata</w:t>
      </w:r>
      <w:r w:rsidRPr="00FA5F37">
        <w:rPr>
          <w:rFonts w:ascii="Garamond" w:eastAsiaTheme="minorHAnsi" w:hAnsi="Garamond" w:cstheme="minorBidi"/>
          <w:lang w:eastAsia="en-US"/>
        </w:rPr>
        <w:t>.</w:t>
      </w:r>
    </w:p>
    <w:p w:rsidR="007D0374" w:rsidRPr="00FA5F37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Il CSE consente di:</w:t>
      </w:r>
    </w:p>
    <w:p w:rsidR="007D0374" w:rsidRPr="00FA5F37" w:rsidRDefault="007D0374" w:rsidP="007D0374">
      <w:pPr>
        <w:pStyle w:val="NormaleWeb"/>
        <w:numPr>
          <w:ilvl w:val="0"/>
          <w:numId w:val="14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dimostrare la qualità di erede o legatario;</w:t>
      </w:r>
    </w:p>
    <w:p w:rsidR="007D0374" w:rsidRPr="00FA5F37" w:rsidRDefault="007D0374" w:rsidP="007D0374">
      <w:pPr>
        <w:pStyle w:val="NormaleWeb"/>
        <w:numPr>
          <w:ilvl w:val="0"/>
          <w:numId w:val="14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attestare i diritti successori in ambito europeo;</w:t>
      </w:r>
    </w:p>
    <w:p w:rsidR="007D0374" w:rsidRPr="003C0233" w:rsidRDefault="007D0374" w:rsidP="007D0374">
      <w:pPr>
        <w:pStyle w:val="NormaleWeb"/>
        <w:numPr>
          <w:ilvl w:val="0"/>
          <w:numId w:val="14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facilitare la circolazione delle informazioni tra Stati membri</w:t>
      </w:r>
      <w:r w:rsidRPr="003C023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7D0374" w:rsidRPr="00FA5F37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 xml:space="preserve">Il CSE </w:t>
      </w:r>
      <w:r w:rsidRPr="00FA5F37">
        <w:rPr>
          <w:rFonts w:ascii="Garamond" w:eastAsiaTheme="minorHAnsi" w:hAnsi="Garamond" w:cstheme="minorBidi"/>
          <w:b/>
          <w:lang w:eastAsia="en-US"/>
        </w:rPr>
        <w:t>non consente</w:t>
      </w:r>
      <w:r w:rsidRPr="00FA5F37">
        <w:rPr>
          <w:rFonts w:ascii="Garamond" w:eastAsiaTheme="minorHAnsi" w:hAnsi="Garamond" w:cstheme="minorBidi"/>
          <w:lang w:eastAsia="en-US"/>
        </w:rPr>
        <w:t>, invece, di:</w:t>
      </w:r>
    </w:p>
    <w:p w:rsidR="007D0374" w:rsidRPr="00FA5F37" w:rsidRDefault="007D0374" w:rsidP="007D0374">
      <w:pPr>
        <w:pStyle w:val="NormaleWeb"/>
        <w:numPr>
          <w:ilvl w:val="0"/>
          <w:numId w:val="15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lastRenderedPageBreak/>
        <w:t>sostituire la dichiarazione di successione italiana;</w:t>
      </w:r>
    </w:p>
    <w:p w:rsidR="007D0374" w:rsidRPr="00FA5F37" w:rsidRDefault="007D0374" w:rsidP="007D0374">
      <w:pPr>
        <w:pStyle w:val="NormaleWeb"/>
        <w:numPr>
          <w:ilvl w:val="0"/>
          <w:numId w:val="15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evitare gli adempimenti fiscali previsti in Italia;</w:t>
      </w:r>
    </w:p>
    <w:p w:rsidR="007D0374" w:rsidRPr="00FA5F37" w:rsidRDefault="007D0374" w:rsidP="007D0374">
      <w:pPr>
        <w:pStyle w:val="NormaleWeb"/>
        <w:numPr>
          <w:ilvl w:val="0"/>
          <w:numId w:val="15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sostituire gli atti necessari per la trascrizione immobiliare;</w:t>
      </w:r>
    </w:p>
    <w:p w:rsidR="007D0374" w:rsidRPr="00FA5F37" w:rsidRDefault="007D0374" w:rsidP="007D0374">
      <w:pPr>
        <w:pStyle w:val="NormaleWeb"/>
        <w:numPr>
          <w:ilvl w:val="0"/>
          <w:numId w:val="15"/>
        </w:numPr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superare automaticamente le richieste degli istituti bancari italiani.</w:t>
      </w:r>
    </w:p>
    <w:p w:rsidR="007D0374" w:rsidRPr="00FA5F37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>Nei casi in cui il CSE venga utilizzato come unico strumento operativo, è frequente che sorgano difficoltà nella fase esecutiva della successione, proprio perché il certificato non è concepito per risolvere tutti gli aspetti pratici della gestione dei beni.</w:t>
      </w:r>
    </w:p>
    <w:p w:rsidR="007D0374" w:rsidRDefault="007D0374" w:rsidP="007D0374">
      <w:pPr>
        <w:pStyle w:val="NormaleWeb"/>
        <w:rPr>
          <w:rFonts w:ascii="Garamond" w:eastAsiaTheme="minorHAnsi" w:hAnsi="Garamond" w:cstheme="minorBidi"/>
          <w:lang w:eastAsia="en-US"/>
        </w:rPr>
      </w:pPr>
      <w:r w:rsidRPr="00FA5F37">
        <w:rPr>
          <w:rFonts w:ascii="Garamond" w:eastAsiaTheme="minorHAnsi" w:hAnsi="Garamond" w:cstheme="minorBidi"/>
          <w:lang w:eastAsia="en-US"/>
        </w:rPr>
        <w:t xml:space="preserve">Il suo utilizzo deve pertanto essere </w:t>
      </w:r>
      <w:r w:rsidRPr="00FA5F37">
        <w:rPr>
          <w:rFonts w:ascii="Garamond" w:eastAsiaTheme="minorHAnsi" w:hAnsi="Garamond" w:cstheme="minorBidi"/>
          <w:b/>
          <w:lang w:eastAsia="en-US"/>
        </w:rPr>
        <w:t>inserito in una strategia più ampia</w:t>
      </w:r>
      <w:r w:rsidRPr="00FA5F37">
        <w:rPr>
          <w:rFonts w:ascii="Garamond" w:eastAsiaTheme="minorHAnsi" w:hAnsi="Garamond" w:cstheme="minorBidi"/>
          <w:lang w:eastAsia="en-US"/>
        </w:rPr>
        <w:t>, che tenga conto delle specificità dell’ordinamento italiano e degli strumenti effettivamente necessari per rendere operativa la succession</w:t>
      </w:r>
      <w:r w:rsidRPr="00FA5F37">
        <w:rPr>
          <w:rFonts w:ascii="Garamond" w:eastAsiaTheme="minorHAnsi" w:hAnsi="Garamond" w:cstheme="minorBidi"/>
          <w:lang w:eastAsia="en-US"/>
        </w:rPr>
        <w:t>e</w:t>
      </w:r>
      <w:r w:rsidR="00552BB6" w:rsidRPr="00FA5F37">
        <w:rPr>
          <w:rFonts w:ascii="Garamond" w:eastAsiaTheme="minorHAnsi" w:hAnsi="Garamond" w:cstheme="minorBidi"/>
          <w:lang w:eastAsia="en-US"/>
        </w:rPr>
        <w:t>.</w:t>
      </w:r>
    </w:p>
    <w:tbl>
      <w:tblPr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5"/>
      </w:tblGrid>
      <w:tr w:rsidR="00A8739F" w:rsidTr="00A8739F">
        <w:tblPrEx>
          <w:tblCellMar>
            <w:top w:w="0" w:type="dxa"/>
            <w:bottom w:w="0" w:type="dxa"/>
          </w:tblCellMar>
        </w:tblPrEx>
        <w:trPr>
          <w:trHeight w:val="2266"/>
        </w:trPr>
        <w:tc>
          <w:tcPr>
            <w:tcW w:w="10105" w:type="dxa"/>
          </w:tcPr>
          <w:p w:rsidR="00A8739F" w:rsidRPr="00A8739F" w:rsidRDefault="00A8739F" w:rsidP="00A8739F">
            <w:pPr>
              <w:spacing w:before="100" w:beforeAutospacing="1" w:after="100" w:afterAutospacing="1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Box di approfondimento – Ambito di utilizzo del CSE</w:t>
            </w:r>
          </w:p>
          <w:p w:rsidR="00A8739F" w:rsidRPr="00A8739F" w:rsidRDefault="00A8739F" w:rsidP="00A8739F">
            <w:pPr>
              <w:spacing w:beforeAutospacing="1" w:after="100" w:afterAutospacing="1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Certificato Successorio Europeo è uno strumento di prova, non un titolo costitutivo.</w:t>
            </w:r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In Italia non sostituisce automaticamente gli adempimenti fiscali e catastali, che devono essere comunque eseguiti secondo la normativa nazionale.</w:t>
            </w:r>
          </w:p>
          <w:p w:rsidR="00A8739F" w:rsidRDefault="00A8739F" w:rsidP="00A8739F">
            <w:pPr>
              <w:pStyle w:val="NormaleWeb"/>
              <w:ind w:left="495"/>
              <w:rPr>
                <w:b/>
                <w:bCs/>
              </w:rPr>
            </w:pPr>
          </w:p>
        </w:tc>
      </w:tr>
    </w:tbl>
    <w:p w:rsidR="00A8739F" w:rsidRDefault="00A8739F" w:rsidP="007D0374">
      <w:pPr>
        <w:pStyle w:val="NormaleWeb"/>
        <w:rPr>
          <w:rFonts w:ascii="Garamond" w:eastAsiaTheme="minorHAnsi" w:hAnsi="Garamond" w:cstheme="minorBidi"/>
          <w:lang w:eastAsia="en-US"/>
        </w:rPr>
      </w:pPr>
    </w:p>
    <w:tbl>
      <w:tblPr>
        <w:tblW w:w="0" w:type="auto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5"/>
      </w:tblGrid>
      <w:tr w:rsidR="00A8739F" w:rsidTr="00A8739F">
        <w:tblPrEx>
          <w:tblCellMar>
            <w:top w:w="0" w:type="dxa"/>
            <w:bottom w:w="0" w:type="dxa"/>
          </w:tblCellMar>
        </w:tblPrEx>
        <w:trPr>
          <w:trHeight w:val="2492"/>
        </w:trPr>
        <w:tc>
          <w:tcPr>
            <w:tcW w:w="10205" w:type="dxa"/>
          </w:tcPr>
          <w:p w:rsidR="00A8739F" w:rsidRPr="00A8739F" w:rsidRDefault="00A8739F" w:rsidP="00A8739F">
            <w:pPr>
              <w:spacing w:before="100" w:beforeAutospacing="1" w:after="100" w:afterAutospacing="1" w:line="240" w:lineRule="auto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A8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Box di approfondimento – Dichiarazione di successione e limiti</w:t>
            </w:r>
          </w:p>
          <w:p w:rsidR="00A8739F" w:rsidRDefault="00A8739F" w:rsidP="00A8739F">
            <w:pPr>
              <w:spacing w:beforeAutospacing="1" w:after="100" w:afterAutospacing="1" w:line="240" w:lineRule="auto"/>
              <w:ind w:left="57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presentazione della dichiarazione di successione in Italia non ha natura costitutiva dei diritti ereditari.</w:t>
            </w:r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Essa non sostituisce l’accettazione dell’eredità né prova in modo definitivo la qualità di erede.</w:t>
            </w:r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In ambito internazionale, la dichiarazione deve essere coordinata con gli atti e i documenti formati all’estero.</w:t>
            </w:r>
          </w:p>
        </w:tc>
      </w:tr>
    </w:tbl>
    <w:p w:rsidR="00A8739F" w:rsidRPr="00FA5F37" w:rsidRDefault="00A8739F" w:rsidP="007D0374">
      <w:pPr>
        <w:pStyle w:val="NormaleWeb"/>
        <w:rPr>
          <w:rFonts w:ascii="Garamond" w:eastAsiaTheme="minorHAnsi" w:hAnsi="Garamond" w:cstheme="minorBidi"/>
          <w:lang w:eastAsia="en-US"/>
        </w:rPr>
      </w:pPr>
    </w:p>
    <w:p w:rsidR="00552BB6" w:rsidRPr="006A7593" w:rsidRDefault="00552BB6" w:rsidP="00552BB6">
      <w:pPr>
        <w:pStyle w:val="Titolo2"/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</w:pPr>
      <w:r w:rsidRPr="006A7593"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  <w:t>4. Procure rilasciate all’estero: perché spesso non funzionano</w:t>
      </w:r>
    </w:p>
    <w:p w:rsidR="00552BB6" w:rsidRPr="006A7593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La procura è uno degli strumenti più utilizzati nelle successioni internazionali, soprattutto quando uno o più eredi risiedono all’estero e non possono occuparsi personalmente degli adempimenti in Italia.</w:t>
      </w:r>
    </w:p>
    <w:p w:rsidR="00552BB6" w:rsidRPr="006A7593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 xml:space="preserve">Nella prassi, tuttavia, molte procure rilasciate all’estero si rivelano </w:t>
      </w:r>
      <w:r w:rsidRPr="006A7593">
        <w:rPr>
          <w:rFonts w:ascii="Garamond" w:eastAsiaTheme="minorHAnsi" w:hAnsi="Garamond" w:cstheme="minorBidi"/>
          <w:b/>
          <w:lang w:eastAsia="en-US"/>
        </w:rPr>
        <w:t>inidonee</w:t>
      </w:r>
      <w:r w:rsidRPr="006A7593">
        <w:rPr>
          <w:rFonts w:ascii="Garamond" w:eastAsiaTheme="minorHAnsi" w:hAnsi="Garamond" w:cstheme="minorBidi"/>
          <w:lang w:eastAsia="en-US"/>
        </w:rPr>
        <w:t xml:space="preserve"> a consentire le operazioni necessarie nel sistema italiano.</w:t>
      </w:r>
    </w:p>
    <w:p w:rsidR="00552BB6" w:rsidRPr="006A7593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Il problema non è, di regola, il luogo di rilascio della procura.</w:t>
      </w:r>
      <w:r w:rsidRPr="006A7593">
        <w:rPr>
          <w:rFonts w:ascii="Garamond" w:eastAsiaTheme="minorHAnsi" w:hAnsi="Garamond" w:cstheme="minorBidi"/>
          <w:lang w:eastAsia="en-US"/>
        </w:rPr>
        <w:br/>
        <w:t>Una procura può essere validamente rilasciata:</w:t>
      </w:r>
    </w:p>
    <w:p w:rsidR="00552BB6" w:rsidRPr="006A7593" w:rsidRDefault="00552BB6" w:rsidP="00552BB6">
      <w:pPr>
        <w:pStyle w:val="NormaleWeb"/>
        <w:numPr>
          <w:ilvl w:val="0"/>
          <w:numId w:val="20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davanti a un notaio estero;</w:t>
      </w:r>
    </w:p>
    <w:p w:rsidR="00552BB6" w:rsidRPr="006A7593" w:rsidRDefault="00552BB6" w:rsidP="00552BB6">
      <w:pPr>
        <w:pStyle w:val="NormaleWeb"/>
        <w:numPr>
          <w:ilvl w:val="0"/>
          <w:numId w:val="20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presso un consolato italiano.</w:t>
      </w:r>
    </w:p>
    <w:p w:rsidR="00552BB6" w:rsidRPr="006A7593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 xml:space="preserve">Ciò che determina l’effettiva utilizzabilità della procura in Italia è </w:t>
      </w:r>
      <w:r w:rsidRPr="006A7593">
        <w:rPr>
          <w:rFonts w:ascii="Garamond" w:eastAsiaTheme="minorHAnsi" w:hAnsi="Garamond" w:cstheme="minorBidi"/>
          <w:lang w:eastAsia="en-US"/>
        </w:rPr>
        <w:t xml:space="preserve">il </w:t>
      </w:r>
      <w:r w:rsidRPr="006A7593">
        <w:rPr>
          <w:rFonts w:ascii="Garamond" w:eastAsiaTheme="minorHAnsi" w:hAnsi="Garamond" w:cstheme="minorBidi"/>
          <w:b/>
          <w:lang w:eastAsia="en-US"/>
        </w:rPr>
        <w:t>suo contenuto</w:t>
      </w:r>
      <w:r w:rsidRPr="006A7593">
        <w:rPr>
          <w:rFonts w:ascii="Garamond" w:eastAsiaTheme="minorHAnsi" w:hAnsi="Garamond" w:cstheme="minorBidi"/>
          <w:lang w:eastAsia="en-US"/>
        </w:rPr>
        <w:t>.</w:t>
      </w:r>
    </w:p>
    <w:p w:rsidR="00552BB6" w:rsidRPr="006A7593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lastRenderedPageBreak/>
        <w:t>Gli errori più frequenti riguardano:</w:t>
      </w:r>
    </w:p>
    <w:p w:rsidR="00552BB6" w:rsidRPr="006A7593" w:rsidRDefault="00552BB6" w:rsidP="00552BB6">
      <w:pPr>
        <w:pStyle w:val="NormaleWeb"/>
        <w:numPr>
          <w:ilvl w:val="0"/>
          <w:numId w:val="21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formule eccessivamente generiche;</w:t>
      </w:r>
    </w:p>
    <w:p w:rsidR="00552BB6" w:rsidRPr="006A7593" w:rsidRDefault="00552BB6" w:rsidP="00552BB6">
      <w:pPr>
        <w:pStyle w:val="NormaleWeb"/>
        <w:numPr>
          <w:ilvl w:val="0"/>
          <w:numId w:val="21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mancanza di poteri espressi per operazioni specifiche;</w:t>
      </w:r>
    </w:p>
    <w:p w:rsidR="00552BB6" w:rsidRPr="006A7593" w:rsidRDefault="00552BB6" w:rsidP="00552BB6">
      <w:pPr>
        <w:pStyle w:val="NormaleWeb"/>
        <w:numPr>
          <w:ilvl w:val="0"/>
          <w:numId w:val="21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assenza di riferimenti al contesto successorio;</w:t>
      </w:r>
    </w:p>
    <w:p w:rsidR="00552BB6" w:rsidRPr="006A7593" w:rsidRDefault="00552BB6" w:rsidP="00552BB6">
      <w:pPr>
        <w:pStyle w:val="NormaleWeb"/>
        <w:numPr>
          <w:ilvl w:val="0"/>
          <w:numId w:val="21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mancata previsione dei poteri richiesti da banche e pubblici registri.</w:t>
      </w:r>
    </w:p>
    <w:p w:rsidR="00552BB6" w:rsidRPr="006A7593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Una procura redatta in modo impreciso può comportare:</w:t>
      </w:r>
    </w:p>
    <w:p w:rsidR="00552BB6" w:rsidRPr="006A7593" w:rsidRDefault="00552BB6" w:rsidP="00552BB6">
      <w:pPr>
        <w:pStyle w:val="NormaleWeb"/>
        <w:numPr>
          <w:ilvl w:val="0"/>
          <w:numId w:val="22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rifiuti da parte degli istituti bancari;</w:t>
      </w:r>
    </w:p>
    <w:p w:rsidR="00552BB6" w:rsidRPr="006A7593" w:rsidRDefault="00552BB6" w:rsidP="00552BB6">
      <w:pPr>
        <w:pStyle w:val="NormaleWeb"/>
        <w:numPr>
          <w:ilvl w:val="0"/>
          <w:numId w:val="22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impossibilità di procedere alla trascrizione di atti;</w:t>
      </w:r>
    </w:p>
    <w:p w:rsidR="00552BB6" w:rsidRPr="006A7593" w:rsidRDefault="00552BB6" w:rsidP="00552BB6">
      <w:pPr>
        <w:pStyle w:val="NormaleWeb"/>
        <w:numPr>
          <w:ilvl w:val="0"/>
          <w:numId w:val="22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necessità di rilasciare una nuova procura, con ulteriori tempi e costi.</w:t>
      </w:r>
    </w:p>
    <w:p w:rsidR="00552BB6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Una corretta impostazione preventiva consente invece di coordinare il contenuto della procura con le esigenze operative italiane, evitando blocchi successivi.</w:t>
      </w:r>
    </w:p>
    <w:tbl>
      <w:tblPr>
        <w:tblW w:w="10381" w:type="dxa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1"/>
      </w:tblGrid>
      <w:tr w:rsidR="00A8739F" w:rsidTr="00A8739F">
        <w:tblPrEx>
          <w:tblCellMar>
            <w:top w:w="0" w:type="dxa"/>
            <w:bottom w:w="0" w:type="dxa"/>
          </w:tblCellMar>
        </w:tblPrEx>
        <w:trPr>
          <w:trHeight w:val="2354"/>
        </w:trPr>
        <w:tc>
          <w:tcPr>
            <w:tcW w:w="10381" w:type="dxa"/>
          </w:tcPr>
          <w:p w:rsidR="00A8739F" w:rsidRPr="00A8739F" w:rsidRDefault="00A8739F" w:rsidP="00A8739F">
            <w:pPr>
              <w:spacing w:before="100" w:beforeAutospacing="1" w:after="100" w:afterAutospacing="1" w:line="240" w:lineRule="auto"/>
              <w:ind w:left="62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Box di approfondimento – Procure rilasciate all’estero</w:t>
            </w:r>
          </w:p>
          <w:p w:rsidR="00A8739F" w:rsidRDefault="00A8739F" w:rsidP="00A8739F">
            <w:pPr>
              <w:spacing w:beforeAutospacing="1" w:after="100" w:afterAutospacing="1" w:line="240" w:lineRule="auto"/>
              <w:ind w:left="6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validità formale della procura non garantisce la sua idoneità operativa.</w:t>
            </w:r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In particolare, procure redatte con formule generiche possono essere rifiutate da banche e intermediari italiani, rendendo necessaria una nuova procura.</w:t>
            </w:r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È pertanto consigliabile predisporre uno schema di procura conforme alle esigenze operative italiane.</w:t>
            </w:r>
          </w:p>
        </w:tc>
      </w:tr>
    </w:tbl>
    <w:p w:rsidR="00A8739F" w:rsidRPr="006A7593" w:rsidRDefault="00A8739F" w:rsidP="00552BB6">
      <w:pPr>
        <w:pStyle w:val="NormaleWeb"/>
        <w:rPr>
          <w:rFonts w:ascii="Garamond" w:eastAsiaTheme="minorHAnsi" w:hAnsi="Garamond" w:cstheme="minorBidi"/>
          <w:lang w:eastAsia="en-US"/>
        </w:rPr>
      </w:pPr>
    </w:p>
    <w:p w:rsidR="00552BB6" w:rsidRDefault="00552BB6" w:rsidP="00552BB6"/>
    <w:p w:rsidR="00552BB6" w:rsidRPr="006A7593" w:rsidRDefault="00552BB6" w:rsidP="00552BB6">
      <w:pPr>
        <w:pStyle w:val="Titolo2"/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</w:pPr>
      <w:r w:rsidRPr="006A7593"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  <w:t>5. I beni immobili in Italia: il vero nodo operativo</w:t>
      </w:r>
    </w:p>
    <w:p w:rsidR="00552BB6" w:rsidRPr="006A7593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La presenza di beni immobili in Italia rappresenta spesso il punto più delicato dell’intera successione internazionale.</w:t>
      </w:r>
    </w:p>
    <w:p w:rsidR="00552BB6" w:rsidRPr="006A7593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Il sistema italiano si fonda su:</w:t>
      </w:r>
    </w:p>
    <w:p w:rsidR="00552BB6" w:rsidRPr="006A7593" w:rsidRDefault="00552BB6" w:rsidP="00552BB6">
      <w:pPr>
        <w:pStyle w:val="NormaleWeb"/>
        <w:numPr>
          <w:ilvl w:val="0"/>
          <w:numId w:val="23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pubblicità immobiliare;</w:t>
      </w:r>
    </w:p>
    <w:p w:rsidR="00552BB6" w:rsidRPr="006A7593" w:rsidRDefault="00552BB6" w:rsidP="00552BB6">
      <w:pPr>
        <w:pStyle w:val="NormaleWeb"/>
        <w:numPr>
          <w:ilvl w:val="0"/>
          <w:numId w:val="23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continuità delle trascrizioni;</w:t>
      </w:r>
    </w:p>
    <w:p w:rsidR="00552BB6" w:rsidRPr="006A7593" w:rsidRDefault="00552BB6" w:rsidP="00552BB6">
      <w:pPr>
        <w:pStyle w:val="NormaleWeb"/>
        <w:numPr>
          <w:ilvl w:val="0"/>
          <w:numId w:val="23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certezza dei titoli di provenienza.</w:t>
      </w:r>
    </w:p>
    <w:p w:rsidR="00552BB6" w:rsidRPr="006A7593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Questi elementi rendono indispensabile una gestione rigorosa della documentazione.</w:t>
      </w:r>
    </w:p>
    <w:p w:rsidR="00552BB6" w:rsidRPr="006A7593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Gli errori più comuni riguardano:</w:t>
      </w:r>
    </w:p>
    <w:p w:rsidR="00552BB6" w:rsidRPr="006A7593" w:rsidRDefault="00552BB6" w:rsidP="00552BB6">
      <w:pPr>
        <w:pStyle w:val="NormaleWeb"/>
        <w:numPr>
          <w:ilvl w:val="0"/>
          <w:numId w:val="24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la mancata verifica della continuità delle trascrizioni;</w:t>
      </w:r>
    </w:p>
    <w:p w:rsidR="00552BB6" w:rsidRPr="006A7593" w:rsidRDefault="00552BB6" w:rsidP="00552BB6">
      <w:pPr>
        <w:pStyle w:val="NormaleWeb"/>
        <w:numPr>
          <w:ilvl w:val="0"/>
          <w:numId w:val="24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l’assenza di un titolo idoneo alla trascrizione;</w:t>
      </w:r>
    </w:p>
    <w:p w:rsidR="00552BB6" w:rsidRPr="006A7593" w:rsidRDefault="00552BB6" w:rsidP="00552BB6">
      <w:pPr>
        <w:pStyle w:val="NormaleWeb"/>
        <w:numPr>
          <w:ilvl w:val="0"/>
          <w:numId w:val="24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il tentativo di utilizzare documenti esteri non adatti al sistema dei registri italiani.</w:t>
      </w:r>
    </w:p>
    <w:p w:rsidR="00552BB6" w:rsidRPr="006A7593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In tali casi, l’operazione resta bloccata fino a quando non viene ricostruita correttamente la vicenda giuridica dell’immobile.</w:t>
      </w:r>
    </w:p>
    <w:p w:rsidR="00552BB6" w:rsidRPr="006A7593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lastRenderedPageBreak/>
        <w:t>È proprio in relazione agli immobili che emerge con maggiore evidenza la necessità di un intervento specialistico, volto a:</w:t>
      </w:r>
    </w:p>
    <w:p w:rsidR="00552BB6" w:rsidRPr="006A7593" w:rsidRDefault="00552BB6" w:rsidP="00552BB6">
      <w:pPr>
        <w:pStyle w:val="NormaleWeb"/>
        <w:numPr>
          <w:ilvl w:val="0"/>
          <w:numId w:val="25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verificare i titoli;</w:t>
      </w:r>
    </w:p>
    <w:p w:rsidR="00552BB6" w:rsidRPr="006A7593" w:rsidRDefault="00552BB6" w:rsidP="00552BB6">
      <w:pPr>
        <w:pStyle w:val="NormaleWeb"/>
        <w:numPr>
          <w:ilvl w:val="0"/>
          <w:numId w:val="25"/>
        </w:numPr>
        <w:rPr>
          <w:rFonts w:ascii="Garamond" w:eastAsiaTheme="minorHAnsi" w:hAnsi="Garamond" w:cstheme="minorBidi"/>
          <w:lang w:eastAsia="en-US"/>
        </w:rPr>
      </w:pPr>
      <w:r w:rsidRPr="006A7593">
        <w:rPr>
          <w:rFonts w:ascii="Garamond" w:eastAsiaTheme="minorHAnsi" w:hAnsi="Garamond" w:cstheme="minorBidi"/>
          <w:lang w:eastAsia="en-US"/>
        </w:rPr>
        <w:t>individuare l’atto corretto da stipulare;</w:t>
      </w:r>
    </w:p>
    <w:p w:rsidR="00552BB6" w:rsidRPr="00FD293A" w:rsidRDefault="00552BB6" w:rsidP="00552BB6">
      <w:pPr>
        <w:pStyle w:val="NormaleWeb"/>
        <w:numPr>
          <w:ilvl w:val="0"/>
          <w:numId w:val="25"/>
        </w:numPr>
      </w:pPr>
      <w:r w:rsidRPr="00FD293A">
        <w:rPr>
          <w:rFonts w:ascii="Garamond" w:eastAsiaTheme="minorHAnsi" w:hAnsi="Garamond" w:cstheme="minorBidi"/>
          <w:lang w:eastAsia="en-US"/>
        </w:rPr>
        <w:t>coordinare gli effetti della successione nel sistema italiano.</w:t>
      </w:r>
    </w:p>
    <w:p w:rsidR="00FD293A" w:rsidRDefault="00FD293A" w:rsidP="00FD293A">
      <w:pPr>
        <w:pStyle w:val="NormaleWeb"/>
        <w:rPr>
          <w:rFonts w:ascii="Garamond" w:eastAsiaTheme="minorHAnsi" w:hAnsi="Garamond" w:cstheme="minorBidi"/>
          <w:lang w:eastAsia="en-US"/>
        </w:rPr>
      </w:pPr>
    </w:p>
    <w:p w:rsidR="00552BB6" w:rsidRPr="0042681A" w:rsidRDefault="00552BB6" w:rsidP="00552BB6">
      <w:pPr>
        <w:pStyle w:val="Titolo2"/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</w:pPr>
      <w:r w:rsidRPr="0042681A"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  <w:t>6. Beni finanziari e rapporti bancari in Italia</w:t>
      </w:r>
    </w:p>
    <w:p w:rsidR="00552BB6" w:rsidRPr="0042681A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I rapporti bancari e finanziari intestati al defunto in Italia costituiscono un ulteriore ambito in cui sorgono frequentemente difficoltà operative.</w:t>
      </w:r>
    </w:p>
    <w:p w:rsidR="00552BB6" w:rsidRPr="0042681A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Gli istituti bancari italiani adottano prassi particolarmente rigorose, che spesso differiscono in modo significativo da quelle di altri Paesi.</w:t>
      </w:r>
    </w:p>
    <w:p w:rsidR="00552BB6" w:rsidRPr="0042681A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In particolare, possono essere richiesti:</w:t>
      </w:r>
    </w:p>
    <w:p w:rsidR="00552BB6" w:rsidRPr="0042681A" w:rsidRDefault="00552BB6" w:rsidP="00552BB6">
      <w:pPr>
        <w:pStyle w:val="NormaleWeb"/>
        <w:numPr>
          <w:ilvl w:val="0"/>
          <w:numId w:val="26"/>
        </w:numPr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documenti specifici attestanti la qualità di erede;</w:t>
      </w:r>
    </w:p>
    <w:p w:rsidR="00552BB6" w:rsidRPr="0042681A" w:rsidRDefault="00552BB6" w:rsidP="00552BB6">
      <w:pPr>
        <w:pStyle w:val="NormaleWeb"/>
        <w:numPr>
          <w:ilvl w:val="0"/>
          <w:numId w:val="26"/>
        </w:numPr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procure con poteri dettagliati;</w:t>
      </w:r>
    </w:p>
    <w:p w:rsidR="00552BB6" w:rsidRPr="0042681A" w:rsidRDefault="00552BB6" w:rsidP="00552BB6">
      <w:pPr>
        <w:pStyle w:val="NormaleWeb"/>
        <w:numPr>
          <w:ilvl w:val="0"/>
          <w:numId w:val="26"/>
        </w:numPr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adempimenti fiscali già eseguiti;</w:t>
      </w:r>
    </w:p>
    <w:p w:rsidR="00552BB6" w:rsidRPr="0042681A" w:rsidRDefault="00552BB6" w:rsidP="00552BB6">
      <w:pPr>
        <w:pStyle w:val="NormaleWeb"/>
        <w:numPr>
          <w:ilvl w:val="0"/>
          <w:numId w:val="26"/>
        </w:numPr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atti integrativi rispetto alla documentazione estera.</w:t>
      </w:r>
    </w:p>
    <w:p w:rsidR="00552BB6" w:rsidRPr="0042681A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Il semplice possesso di un atto estero o di un certificato europeo non è, nella maggior parte dei casi, sufficiente a consentire lo sblocco dei rapporti.</w:t>
      </w:r>
    </w:p>
    <w:p w:rsidR="00552BB6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La mancanza di coordinamento tra la procedura estera e le richieste degli istituti italiani è una delle cause principali dei ritardi nella liquidazione delle somme.</w:t>
      </w:r>
    </w:p>
    <w:tbl>
      <w:tblPr>
        <w:tblW w:w="0" w:type="auto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8739F" w:rsidTr="00A8739F">
        <w:tblPrEx>
          <w:tblCellMar>
            <w:top w:w="0" w:type="dxa"/>
            <w:bottom w:w="0" w:type="dxa"/>
          </w:tblCellMar>
        </w:tblPrEx>
        <w:trPr>
          <w:trHeight w:val="2304"/>
        </w:trPr>
        <w:tc>
          <w:tcPr>
            <w:tcW w:w="9692" w:type="dxa"/>
          </w:tcPr>
          <w:p w:rsidR="00A8739F" w:rsidRPr="00A8739F" w:rsidRDefault="00A8739F" w:rsidP="00A8739F">
            <w:pPr>
              <w:spacing w:before="100" w:beforeAutospacing="1" w:after="100" w:afterAutospacing="1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Box di approfondimento – Rapporti bancari italiani</w:t>
            </w:r>
          </w:p>
          <w:p w:rsidR="00A8739F" w:rsidRPr="00A8739F" w:rsidRDefault="00A8739F" w:rsidP="00A8739F">
            <w:pPr>
              <w:spacing w:beforeAutospacing="1" w:after="100" w:afterAutospacing="1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Gli istituti bancari italiani applicano procedure interne spesso più restrittive rispetto a quanto previsto dalla normativa successoria.</w:t>
            </w:r>
            <w:r w:rsidRPr="00A8739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Anche in presenza di documentazione estera, può essere richiesta ulteriore documentazione integrativa per lo svincolo delle somme.</w:t>
            </w:r>
          </w:p>
          <w:p w:rsidR="00A8739F" w:rsidRDefault="00A8739F" w:rsidP="00A8739F">
            <w:pPr>
              <w:pStyle w:val="NormaleWeb"/>
              <w:ind w:left="170"/>
              <w:rPr>
                <w:b/>
                <w:bCs/>
              </w:rPr>
            </w:pPr>
          </w:p>
        </w:tc>
      </w:tr>
    </w:tbl>
    <w:p w:rsidR="00552BB6" w:rsidRDefault="00552BB6" w:rsidP="00552BB6"/>
    <w:p w:rsidR="00552BB6" w:rsidRPr="0042681A" w:rsidRDefault="00552BB6" w:rsidP="00552BB6">
      <w:pPr>
        <w:pStyle w:val="Titolo2"/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</w:pPr>
      <w:r w:rsidRPr="0042681A"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  <w:t>7. Coordinamento tra professionisti: cosa manca più spesso</w:t>
      </w:r>
    </w:p>
    <w:p w:rsidR="00552BB6" w:rsidRPr="0042681A" w:rsidRDefault="00552BB6" w:rsidP="00552BB6">
      <w:pPr>
        <w:pStyle w:val="NormaleWeb"/>
        <w:rPr>
          <w:rFonts w:ascii="Garamond" w:eastAsiaTheme="minorHAnsi" w:hAnsi="Garamond" w:cstheme="minorBidi"/>
          <w:b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 xml:space="preserve">Un elemento ricorrente nelle successioni internazionali problematiche è la </w:t>
      </w:r>
      <w:r w:rsidRPr="0042681A">
        <w:rPr>
          <w:rFonts w:ascii="Garamond" w:eastAsiaTheme="minorHAnsi" w:hAnsi="Garamond" w:cstheme="minorBidi"/>
          <w:b/>
          <w:lang w:eastAsia="en-US"/>
        </w:rPr>
        <w:t>mancanza di coordinamento tra i professionisti coinvolti nei diversi ordinamenti</w:t>
      </w:r>
      <w:r w:rsidRPr="0042681A">
        <w:rPr>
          <w:rFonts w:ascii="Garamond" w:eastAsiaTheme="minorHAnsi" w:hAnsi="Garamond" w:cstheme="minorBidi"/>
          <w:b/>
          <w:lang w:eastAsia="en-US"/>
        </w:rPr>
        <w:t>.</w:t>
      </w:r>
    </w:p>
    <w:p w:rsidR="00552BB6" w:rsidRPr="0042681A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Spesso ciascun professionista opera correttamente nel proprio sistema di riferimento, ma senza una visione d’insieme.</w:t>
      </w:r>
    </w:p>
    <w:p w:rsidR="00552BB6" w:rsidRPr="0042681A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Le criticità più frequenti riguardano:</w:t>
      </w:r>
    </w:p>
    <w:p w:rsidR="00552BB6" w:rsidRPr="0042681A" w:rsidRDefault="00552BB6" w:rsidP="00552BB6">
      <w:pPr>
        <w:pStyle w:val="NormaleWeb"/>
        <w:numPr>
          <w:ilvl w:val="0"/>
          <w:numId w:val="27"/>
        </w:numPr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tempistiche non allineate;</w:t>
      </w:r>
    </w:p>
    <w:p w:rsidR="00552BB6" w:rsidRPr="0042681A" w:rsidRDefault="00552BB6" w:rsidP="00552BB6">
      <w:pPr>
        <w:pStyle w:val="NormaleWeb"/>
        <w:numPr>
          <w:ilvl w:val="0"/>
          <w:numId w:val="27"/>
        </w:numPr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lastRenderedPageBreak/>
        <w:t>documentazione predisposta senza considerare l’ordinamento di destinazione;</w:t>
      </w:r>
    </w:p>
    <w:p w:rsidR="00552BB6" w:rsidRPr="0042681A" w:rsidRDefault="00552BB6" w:rsidP="00552BB6">
      <w:pPr>
        <w:pStyle w:val="NormaleWeb"/>
        <w:numPr>
          <w:ilvl w:val="0"/>
          <w:numId w:val="27"/>
        </w:numPr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sovrapposizione o duplicazione di attività.</w:t>
      </w:r>
    </w:p>
    <w:p w:rsidR="00552BB6" w:rsidRPr="0042681A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Un coordinamento efficace richiede:</w:t>
      </w:r>
    </w:p>
    <w:p w:rsidR="00552BB6" w:rsidRPr="0042681A" w:rsidRDefault="00552BB6" w:rsidP="00552BB6">
      <w:pPr>
        <w:pStyle w:val="NormaleWeb"/>
        <w:numPr>
          <w:ilvl w:val="0"/>
          <w:numId w:val="28"/>
        </w:numPr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una pianificazione preventiva;</w:t>
      </w:r>
    </w:p>
    <w:p w:rsidR="00552BB6" w:rsidRPr="0042681A" w:rsidRDefault="00552BB6" w:rsidP="00552BB6">
      <w:pPr>
        <w:pStyle w:val="NormaleWeb"/>
        <w:numPr>
          <w:ilvl w:val="0"/>
          <w:numId w:val="28"/>
        </w:numPr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una chiara individuazione degli obiettivi operativi;</w:t>
      </w:r>
    </w:p>
    <w:p w:rsidR="00552BB6" w:rsidRPr="0042681A" w:rsidRDefault="00552BB6" w:rsidP="00552BB6">
      <w:pPr>
        <w:pStyle w:val="NormaleWeb"/>
        <w:numPr>
          <w:ilvl w:val="0"/>
          <w:numId w:val="28"/>
        </w:numPr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uno scambio strutturato di informazioni tra i professionisti coinvolti.</w:t>
      </w:r>
    </w:p>
    <w:p w:rsidR="00552BB6" w:rsidRDefault="00552BB6" w:rsidP="00552BB6"/>
    <w:p w:rsidR="00552BB6" w:rsidRPr="0042681A" w:rsidRDefault="00552BB6" w:rsidP="00552BB6">
      <w:pPr>
        <w:pStyle w:val="Titolo2"/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</w:pPr>
      <w:r w:rsidRPr="0042681A"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  <w:t>8. Il ruolo del notaio italiano nelle successioni internazionali</w:t>
      </w:r>
    </w:p>
    <w:p w:rsidR="00552BB6" w:rsidRPr="0042681A" w:rsidRDefault="00552BB6" w:rsidP="0042681A">
      <w:pPr>
        <w:pStyle w:val="NormaleWeb"/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Nel contesto delle successioni internazionali, il ruolo del notaio italiano non si esaurisce nella stipula di un singolo atto.</w:t>
      </w:r>
    </w:p>
    <w:p w:rsidR="00552BB6" w:rsidRPr="0042681A" w:rsidRDefault="00552BB6" w:rsidP="0042681A">
      <w:pPr>
        <w:pStyle w:val="NormaleWeb"/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Il suo intervento è spesso determinante per:</w:t>
      </w:r>
    </w:p>
    <w:p w:rsidR="00552BB6" w:rsidRPr="0042681A" w:rsidRDefault="00552BB6" w:rsidP="0042681A">
      <w:pPr>
        <w:pStyle w:val="NormaleWeb"/>
        <w:numPr>
          <w:ilvl w:val="0"/>
          <w:numId w:val="29"/>
        </w:numPr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inquadrare correttamente la successione nel sistema italiano;</w:t>
      </w:r>
    </w:p>
    <w:p w:rsidR="00552BB6" w:rsidRPr="0042681A" w:rsidRDefault="00552BB6" w:rsidP="0042681A">
      <w:pPr>
        <w:pStyle w:val="NormaleWeb"/>
        <w:numPr>
          <w:ilvl w:val="0"/>
          <w:numId w:val="29"/>
        </w:numPr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individuare gli strumenti giuridici idonei;</w:t>
      </w:r>
    </w:p>
    <w:p w:rsidR="00552BB6" w:rsidRPr="0042681A" w:rsidRDefault="00552BB6" w:rsidP="0042681A">
      <w:pPr>
        <w:pStyle w:val="NormaleWeb"/>
        <w:numPr>
          <w:ilvl w:val="0"/>
          <w:numId w:val="29"/>
        </w:numPr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coordinare gli effetti degli atti esteri;</w:t>
      </w:r>
    </w:p>
    <w:p w:rsidR="00552BB6" w:rsidRPr="0042681A" w:rsidRDefault="00552BB6" w:rsidP="0042681A">
      <w:pPr>
        <w:pStyle w:val="NormaleWeb"/>
        <w:numPr>
          <w:ilvl w:val="0"/>
          <w:numId w:val="29"/>
        </w:numPr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garantire la certezza giuridica delle operazioni.</w:t>
      </w:r>
    </w:p>
    <w:p w:rsidR="00552BB6" w:rsidRPr="0042681A" w:rsidRDefault="00552BB6" w:rsidP="0042681A">
      <w:pPr>
        <w:pStyle w:val="NormaleWeb"/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 xml:space="preserve">È altrettanto importante chiarire cosa il notaio italiano </w:t>
      </w:r>
      <w:r w:rsidRPr="0042681A">
        <w:rPr>
          <w:rFonts w:ascii="Garamond" w:eastAsiaTheme="minorHAnsi" w:hAnsi="Garamond" w:cstheme="minorBidi"/>
          <w:b/>
          <w:lang w:eastAsia="en-US"/>
        </w:rPr>
        <w:t>non può fare</w:t>
      </w:r>
      <w:r w:rsidRPr="0042681A">
        <w:rPr>
          <w:rFonts w:ascii="Garamond" w:eastAsiaTheme="minorHAnsi" w:hAnsi="Garamond" w:cstheme="minorBidi"/>
          <w:lang w:eastAsia="en-US"/>
        </w:rPr>
        <w:t>:</w:t>
      </w:r>
    </w:p>
    <w:p w:rsidR="00552BB6" w:rsidRPr="0042681A" w:rsidRDefault="00552BB6" w:rsidP="0042681A">
      <w:pPr>
        <w:pStyle w:val="NormaleWeb"/>
        <w:numPr>
          <w:ilvl w:val="0"/>
          <w:numId w:val="30"/>
        </w:numPr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non sostituisce le autorità estere;</w:t>
      </w:r>
    </w:p>
    <w:p w:rsidR="00552BB6" w:rsidRPr="0042681A" w:rsidRDefault="00552BB6" w:rsidP="0042681A">
      <w:pPr>
        <w:pStyle w:val="NormaleWeb"/>
        <w:numPr>
          <w:ilvl w:val="0"/>
          <w:numId w:val="30"/>
        </w:numPr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 xml:space="preserve">non </w:t>
      </w:r>
      <w:r w:rsidR="008C1126" w:rsidRPr="0042681A">
        <w:rPr>
          <w:rFonts w:ascii="Garamond" w:eastAsiaTheme="minorHAnsi" w:hAnsi="Garamond" w:cstheme="minorBidi"/>
          <w:lang w:eastAsia="en-US"/>
        </w:rPr>
        <w:t>elimina</w:t>
      </w:r>
      <w:r w:rsidRPr="0042681A">
        <w:rPr>
          <w:rFonts w:ascii="Garamond" w:eastAsiaTheme="minorHAnsi" w:hAnsi="Garamond" w:cstheme="minorBidi"/>
          <w:lang w:eastAsia="en-US"/>
        </w:rPr>
        <w:t xml:space="preserve"> gli adempimenti previsti da altri ordinamenti;</w:t>
      </w:r>
    </w:p>
    <w:p w:rsidR="00552BB6" w:rsidRPr="0042681A" w:rsidRDefault="00552BB6" w:rsidP="0042681A">
      <w:pPr>
        <w:pStyle w:val="NormaleWeb"/>
        <w:numPr>
          <w:ilvl w:val="0"/>
          <w:numId w:val="30"/>
        </w:numPr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non fornisce soluzioni standard valide per ogni caso.</w:t>
      </w:r>
    </w:p>
    <w:p w:rsidR="00552BB6" w:rsidRPr="0042681A" w:rsidRDefault="00552BB6" w:rsidP="0042681A">
      <w:pPr>
        <w:pStyle w:val="NormaleWeb"/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Il valore aggiunto risiede proprio nella capacità di collegare sistemi diversi in modo coerente e operativo.</w:t>
      </w:r>
    </w:p>
    <w:p w:rsidR="009811F4" w:rsidRPr="0042681A" w:rsidRDefault="009811F4" w:rsidP="009811F4">
      <w:pPr>
        <w:pStyle w:val="NormaleWeb"/>
        <w:rPr>
          <w:rStyle w:val="Enfasigrassetto"/>
          <w:rFonts w:ascii="Garamond" w:eastAsiaTheme="minorHAnsi" w:hAnsi="Garamond" w:cstheme="minorBidi"/>
          <w:bCs w:val="0"/>
          <w:sz w:val="28"/>
          <w:szCs w:val="28"/>
          <w:lang w:eastAsia="en-US"/>
        </w:rPr>
      </w:pPr>
      <w:r w:rsidRPr="0042681A">
        <w:rPr>
          <w:rStyle w:val="Enfasigrassetto"/>
          <w:rFonts w:ascii="Garamond" w:eastAsiaTheme="minorHAnsi" w:hAnsi="Garamond" w:cstheme="minorBidi"/>
          <w:bCs w:val="0"/>
          <w:sz w:val="28"/>
          <w:szCs w:val="28"/>
          <w:lang w:eastAsia="en-US"/>
        </w:rPr>
        <w:t>9. Esempi pratici e casi ricorrenti</w:t>
      </w:r>
    </w:p>
    <w:p w:rsidR="009811F4" w:rsidRPr="0042681A" w:rsidRDefault="009811F4" w:rsidP="009811F4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 xml:space="preserve">Per comprendere meglio le difficoltà operative che emergono nelle successioni internazionali con beni in Italia, si riportano di seguito alcuni </w:t>
      </w:r>
      <w:r w:rsidRPr="0042681A">
        <w:rPr>
          <w:rFonts w:ascii="Garamond" w:eastAsiaTheme="minorHAnsi" w:hAnsi="Garamond" w:cstheme="minorBidi"/>
          <w:b/>
          <w:bCs/>
          <w:lang w:eastAsia="en-US"/>
        </w:rPr>
        <w:t>casi ricorrenti</w:t>
      </w:r>
      <w:r w:rsidRPr="0042681A">
        <w:rPr>
          <w:rFonts w:ascii="Garamond" w:eastAsiaTheme="minorHAnsi" w:hAnsi="Garamond" w:cstheme="minorBidi"/>
          <w:lang w:eastAsia="en-US"/>
        </w:rPr>
        <w:t>, tratti dalla prassi.</w:t>
      </w:r>
    </w:p>
    <w:p w:rsidR="009811F4" w:rsidRPr="0042681A" w:rsidRDefault="009811F4" w:rsidP="009811F4">
      <w:pPr>
        <w:pStyle w:val="Titolo3"/>
        <w:rPr>
          <w:rStyle w:val="Enfasigrassetto"/>
          <w:rFonts w:ascii="Garamond" w:eastAsiaTheme="minorHAnsi" w:hAnsi="Garamond" w:cstheme="minorBidi"/>
          <w:sz w:val="28"/>
          <w:szCs w:val="28"/>
          <w:lang w:eastAsia="en-US"/>
        </w:rPr>
      </w:pPr>
      <w:r w:rsidRPr="0042681A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t>Esempio 1 – Certificato Successorio Europeo e immobile in Italia</w:t>
      </w:r>
    </w:p>
    <w:p w:rsidR="009811F4" w:rsidRPr="0042681A" w:rsidRDefault="009811F4" w:rsidP="0042681A">
      <w:pPr>
        <w:pStyle w:val="NormaleWeb"/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Style w:val="Enfasigrassetto"/>
          <w:rFonts w:ascii="Garamond" w:eastAsiaTheme="minorHAnsi" w:hAnsi="Garamond" w:cstheme="minorBidi"/>
          <w:bCs w:val="0"/>
          <w:sz w:val="28"/>
          <w:szCs w:val="28"/>
          <w:lang w:eastAsia="en-US"/>
        </w:rPr>
        <w:t>Situazione</w:t>
      </w:r>
      <w:r w:rsidRPr="0042681A">
        <w:rPr>
          <w:rStyle w:val="Enfasigrassetto"/>
          <w:rFonts w:ascii="Garamond" w:eastAsiaTheme="minorHAnsi" w:hAnsi="Garamond" w:cstheme="minorBidi"/>
          <w:sz w:val="28"/>
          <w:szCs w:val="28"/>
          <w:lang w:eastAsia="en-US"/>
        </w:rPr>
        <w:br/>
      </w:r>
      <w:r w:rsidRPr="0042681A">
        <w:rPr>
          <w:rFonts w:ascii="Garamond" w:eastAsiaTheme="minorHAnsi" w:hAnsi="Garamond" w:cstheme="minorBidi"/>
          <w:lang w:eastAsia="en-US"/>
        </w:rPr>
        <w:t>Il defunto, residente all’estero, lascia un immobile in Italia. Gli eredi ottengono un Certificato Successorio Europeo rilasciato nello Stato di residenza.</w:t>
      </w:r>
    </w:p>
    <w:p w:rsidR="009811F4" w:rsidRPr="0042681A" w:rsidRDefault="009811F4" w:rsidP="0042681A">
      <w:pPr>
        <w:pStyle w:val="NormaleWeb"/>
        <w:jc w:val="both"/>
        <w:rPr>
          <w:rStyle w:val="Enfasigrassetto"/>
          <w:rFonts w:ascii="Garamond" w:eastAsiaTheme="minorHAnsi" w:hAnsi="Garamond" w:cstheme="minorBidi"/>
          <w:sz w:val="28"/>
          <w:szCs w:val="28"/>
          <w:lang w:eastAsia="en-US"/>
        </w:rPr>
      </w:pPr>
      <w:r w:rsidRPr="0042681A">
        <w:rPr>
          <w:rStyle w:val="Enfasigrassetto"/>
          <w:rFonts w:ascii="Garamond" w:eastAsiaTheme="minorHAnsi" w:hAnsi="Garamond" w:cstheme="minorBidi"/>
          <w:bCs w:val="0"/>
          <w:sz w:val="28"/>
          <w:szCs w:val="28"/>
          <w:lang w:eastAsia="en-US"/>
        </w:rPr>
        <w:t>Problema</w:t>
      </w:r>
      <w:r w:rsidRPr="0042681A">
        <w:rPr>
          <w:rStyle w:val="Enfasigrassetto"/>
          <w:rFonts w:ascii="Garamond" w:eastAsiaTheme="minorHAnsi" w:hAnsi="Garamond" w:cstheme="minorBidi"/>
          <w:sz w:val="28"/>
          <w:szCs w:val="28"/>
          <w:lang w:eastAsia="en-US"/>
        </w:rPr>
        <w:br/>
      </w:r>
      <w:r w:rsidRPr="0042681A">
        <w:rPr>
          <w:rFonts w:ascii="Garamond" w:eastAsiaTheme="minorHAnsi" w:hAnsi="Garamond" w:cstheme="minorBidi"/>
          <w:lang w:eastAsia="en-US"/>
        </w:rPr>
        <w:t>Il CSE non consente la trascrizione dell’acquisto nei registri immobiliari italiani.</w:t>
      </w:r>
    </w:p>
    <w:p w:rsidR="009811F4" w:rsidRPr="0042681A" w:rsidRDefault="009811F4" w:rsidP="0042681A">
      <w:pPr>
        <w:pStyle w:val="NormaleWeb"/>
        <w:rPr>
          <w:b/>
          <w:bCs/>
          <w:lang w:eastAsia="en-US"/>
        </w:rPr>
      </w:pPr>
      <w:r w:rsidRPr="0042681A">
        <w:rPr>
          <w:rStyle w:val="Enfasigrassetto"/>
          <w:rFonts w:ascii="Garamond" w:eastAsiaTheme="minorHAnsi" w:hAnsi="Garamond" w:cstheme="minorBidi"/>
          <w:bCs w:val="0"/>
          <w:sz w:val="28"/>
          <w:szCs w:val="28"/>
          <w:lang w:eastAsia="en-US"/>
        </w:rPr>
        <w:t>Soluzione operativa</w:t>
      </w:r>
      <w:r w:rsidRPr="0042681A">
        <w:rPr>
          <w:rStyle w:val="Enfasigrassetto"/>
          <w:rFonts w:ascii="Garamond" w:eastAsiaTheme="minorHAnsi" w:hAnsi="Garamond" w:cstheme="minorBidi"/>
          <w:bCs w:val="0"/>
          <w:sz w:val="28"/>
          <w:szCs w:val="28"/>
          <w:lang w:eastAsia="en-US"/>
        </w:rPr>
        <w:br/>
      </w:r>
      <w:r w:rsidRPr="0042681A">
        <w:rPr>
          <w:rFonts w:ascii="Garamond" w:eastAsiaTheme="minorHAnsi" w:hAnsi="Garamond" w:cstheme="minorBidi"/>
          <w:lang w:eastAsia="en-US"/>
        </w:rPr>
        <w:t>È necessario predisporre un atto idoneo alla trascrizione secondo il diritto italiano e adempiere agli obblighi fiscali previsti</w:t>
      </w:r>
      <w:r w:rsidRPr="0042681A">
        <w:rPr>
          <w:b/>
          <w:bCs/>
          <w:lang w:eastAsia="en-US"/>
        </w:rPr>
        <w:t>.</w:t>
      </w:r>
    </w:p>
    <w:p w:rsidR="009811F4" w:rsidRDefault="009811F4" w:rsidP="0042681A">
      <w:pPr>
        <w:jc w:val="both"/>
      </w:pPr>
      <w:r w:rsidRPr="0042681A"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811F4" w:rsidRPr="0042681A" w:rsidRDefault="009811F4" w:rsidP="009811F4">
      <w:pPr>
        <w:pStyle w:val="Titolo3"/>
        <w:rPr>
          <w:rStyle w:val="Enfasigrassetto"/>
          <w:rFonts w:ascii="Garamond" w:eastAsiaTheme="minorHAnsi" w:hAnsi="Garamond" w:cstheme="minorBidi"/>
          <w:sz w:val="28"/>
          <w:szCs w:val="28"/>
          <w:lang w:eastAsia="en-US"/>
        </w:rPr>
      </w:pPr>
      <w:r w:rsidRPr="0042681A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lastRenderedPageBreak/>
        <w:t>Esempio 2 – Procura rilasciata all’estero</w:t>
      </w:r>
    </w:p>
    <w:p w:rsidR="009811F4" w:rsidRPr="0042681A" w:rsidRDefault="009811F4" w:rsidP="0042681A">
      <w:pPr>
        <w:pStyle w:val="NormaleWeb"/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Style w:val="Enfasigrassetto"/>
          <w:rFonts w:ascii="Garamond" w:eastAsiaTheme="minorHAnsi" w:hAnsi="Garamond" w:cstheme="minorBidi"/>
          <w:bCs w:val="0"/>
          <w:sz w:val="28"/>
          <w:szCs w:val="28"/>
          <w:lang w:eastAsia="en-US"/>
        </w:rPr>
        <w:t>Situazione</w:t>
      </w:r>
      <w:r w:rsidRPr="0042681A">
        <w:rPr>
          <w:rStyle w:val="Enfasigrassetto"/>
          <w:rFonts w:ascii="Garamond" w:eastAsiaTheme="minorHAnsi" w:hAnsi="Garamond" w:cstheme="minorBidi"/>
          <w:sz w:val="28"/>
          <w:szCs w:val="28"/>
          <w:lang w:eastAsia="en-US"/>
        </w:rPr>
        <w:br/>
      </w:r>
      <w:r w:rsidRPr="0042681A">
        <w:rPr>
          <w:rFonts w:ascii="Garamond" w:eastAsiaTheme="minorHAnsi" w:hAnsi="Garamond" w:cstheme="minorBidi"/>
          <w:lang w:eastAsia="en-US"/>
        </w:rPr>
        <w:t>Un erede residente all’estero rilascia una procura generale davanti a un notaio straniero.</w:t>
      </w:r>
    </w:p>
    <w:p w:rsidR="009811F4" w:rsidRPr="0042681A" w:rsidRDefault="009811F4" w:rsidP="0042681A">
      <w:pPr>
        <w:pStyle w:val="NormaleWeb"/>
        <w:jc w:val="both"/>
        <w:rPr>
          <w:rFonts w:ascii="Garamond" w:eastAsiaTheme="minorHAnsi" w:hAnsi="Garamond" w:cstheme="minorBidi"/>
          <w:lang w:eastAsia="en-US"/>
        </w:rPr>
      </w:pPr>
      <w:r w:rsidRPr="0042681A">
        <w:rPr>
          <w:rStyle w:val="Enfasigrassetto"/>
          <w:rFonts w:ascii="Garamond" w:eastAsiaTheme="minorHAnsi" w:hAnsi="Garamond" w:cstheme="minorBidi"/>
          <w:bCs w:val="0"/>
          <w:sz w:val="28"/>
          <w:szCs w:val="28"/>
          <w:lang w:eastAsia="en-US"/>
        </w:rPr>
        <w:t>Problema</w:t>
      </w:r>
      <w:r w:rsidRPr="0042681A">
        <w:rPr>
          <w:rStyle w:val="Enfasigrassetto"/>
          <w:rFonts w:ascii="Garamond" w:eastAsiaTheme="minorHAnsi" w:hAnsi="Garamond" w:cstheme="minorBidi"/>
          <w:sz w:val="28"/>
          <w:szCs w:val="28"/>
          <w:lang w:eastAsia="en-US"/>
        </w:rPr>
        <w:br/>
      </w:r>
      <w:r w:rsidRPr="0042681A">
        <w:rPr>
          <w:rFonts w:ascii="Garamond" w:eastAsiaTheme="minorHAnsi" w:hAnsi="Garamond" w:cstheme="minorBidi"/>
          <w:lang w:eastAsia="en-US"/>
        </w:rPr>
        <w:t>La procura non contiene poteri specifici per la riscossione di somme e la gestione dei beni in Italia. Le banche rifiutano di operare.</w:t>
      </w:r>
    </w:p>
    <w:p w:rsidR="009811F4" w:rsidRPr="0042681A" w:rsidRDefault="009811F4" w:rsidP="009811F4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Style w:val="Enfasigrassetto"/>
          <w:rFonts w:ascii="Garamond" w:eastAsiaTheme="minorHAnsi" w:hAnsi="Garamond" w:cstheme="minorBidi"/>
          <w:bCs w:val="0"/>
          <w:sz w:val="28"/>
          <w:szCs w:val="28"/>
          <w:lang w:eastAsia="en-US"/>
        </w:rPr>
        <w:t>Soluzione operativa</w:t>
      </w:r>
      <w:r>
        <w:br/>
      </w:r>
      <w:r w:rsidRPr="0042681A">
        <w:rPr>
          <w:rFonts w:ascii="Garamond" w:eastAsiaTheme="minorHAnsi" w:hAnsi="Garamond" w:cstheme="minorBidi"/>
          <w:lang w:eastAsia="en-US"/>
        </w:rPr>
        <w:t>Predisposizione preventiva di uno schema di procura conforme alle esigenze operative italiane.</w:t>
      </w:r>
    </w:p>
    <w:p w:rsidR="009811F4" w:rsidRDefault="009811F4" w:rsidP="009811F4">
      <w:r w:rsidRPr="0042681A">
        <w:rPr>
          <w:rFonts w:ascii="Garamond" w:hAnsi="Garamond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811F4" w:rsidRPr="0042681A" w:rsidRDefault="009811F4" w:rsidP="009811F4">
      <w:pPr>
        <w:pStyle w:val="Titolo3"/>
        <w:rPr>
          <w:rStyle w:val="Enfasigrassetto"/>
          <w:rFonts w:ascii="Garamond" w:eastAsiaTheme="minorHAnsi" w:hAnsi="Garamond" w:cstheme="minorBidi"/>
          <w:sz w:val="28"/>
          <w:szCs w:val="28"/>
          <w:lang w:eastAsia="en-US"/>
        </w:rPr>
      </w:pPr>
      <w:r w:rsidRPr="0042681A">
        <w:rPr>
          <w:rStyle w:val="Enfasigrassetto"/>
          <w:rFonts w:ascii="Garamond" w:eastAsiaTheme="minorHAnsi" w:hAnsi="Garamond" w:cstheme="minorBidi"/>
          <w:b/>
          <w:sz w:val="28"/>
          <w:szCs w:val="28"/>
          <w:lang w:eastAsia="en-US"/>
        </w:rPr>
        <w:t>Esempio 3 – Conti correnti bancari in Italia</w:t>
      </w:r>
    </w:p>
    <w:p w:rsidR="009811F4" w:rsidRDefault="009811F4" w:rsidP="009811F4">
      <w:pPr>
        <w:pStyle w:val="NormaleWeb"/>
      </w:pPr>
      <w:r w:rsidRPr="0042681A">
        <w:rPr>
          <w:rStyle w:val="Enfasigrassetto"/>
          <w:rFonts w:ascii="Garamond" w:eastAsiaTheme="minorHAnsi" w:hAnsi="Garamond" w:cstheme="minorBidi"/>
          <w:bCs w:val="0"/>
          <w:sz w:val="28"/>
          <w:szCs w:val="28"/>
          <w:lang w:eastAsia="en-US"/>
        </w:rPr>
        <w:t>Situazione</w:t>
      </w:r>
      <w:r>
        <w:br/>
      </w:r>
      <w:r w:rsidRPr="0042681A">
        <w:rPr>
          <w:rFonts w:ascii="Garamond" w:eastAsiaTheme="minorHAnsi" w:hAnsi="Garamond" w:cstheme="minorBidi"/>
          <w:lang w:eastAsia="en-US"/>
        </w:rPr>
        <w:t>Il defunto aveva conti bancari in Italia. Gli eredi presentano documentazione estera ritenuta completa</w:t>
      </w:r>
      <w:r>
        <w:t>.</w:t>
      </w:r>
    </w:p>
    <w:p w:rsidR="009811F4" w:rsidRPr="0042681A" w:rsidRDefault="009811F4" w:rsidP="009811F4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Style w:val="Enfasigrassetto"/>
          <w:rFonts w:ascii="Garamond" w:eastAsiaTheme="minorHAnsi" w:hAnsi="Garamond" w:cstheme="minorBidi"/>
          <w:bCs w:val="0"/>
          <w:sz w:val="28"/>
          <w:szCs w:val="28"/>
          <w:lang w:eastAsia="en-US"/>
        </w:rPr>
        <w:t>Problema</w:t>
      </w:r>
      <w:r>
        <w:br/>
      </w:r>
      <w:r w:rsidRPr="0042681A">
        <w:rPr>
          <w:rFonts w:ascii="Garamond" w:eastAsiaTheme="minorHAnsi" w:hAnsi="Garamond" w:cstheme="minorBidi"/>
          <w:lang w:eastAsia="en-US"/>
        </w:rPr>
        <w:t>La banca richiede ulteriori documenti e la prova dell’avvenuta dichiarazione di successione italiana.</w:t>
      </w:r>
    </w:p>
    <w:p w:rsidR="009811F4" w:rsidRPr="0042681A" w:rsidRDefault="009811F4" w:rsidP="009811F4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Style w:val="Enfasigrassetto"/>
          <w:rFonts w:ascii="Garamond" w:eastAsiaTheme="minorHAnsi" w:hAnsi="Garamond" w:cstheme="minorBidi"/>
          <w:bCs w:val="0"/>
          <w:sz w:val="28"/>
          <w:szCs w:val="28"/>
          <w:lang w:eastAsia="en-US"/>
        </w:rPr>
        <w:t>Soluzione operativa</w:t>
      </w:r>
      <w:r w:rsidRPr="0042681A">
        <w:rPr>
          <w:rStyle w:val="Enfasigrassetto"/>
          <w:rFonts w:ascii="Garamond" w:eastAsiaTheme="minorHAnsi" w:hAnsi="Garamond" w:cstheme="minorBidi"/>
          <w:sz w:val="28"/>
          <w:szCs w:val="28"/>
          <w:lang w:eastAsia="en-US"/>
        </w:rPr>
        <w:br/>
      </w:r>
      <w:r w:rsidRPr="0042681A">
        <w:rPr>
          <w:rFonts w:ascii="Garamond" w:eastAsiaTheme="minorHAnsi" w:hAnsi="Garamond" w:cstheme="minorBidi"/>
          <w:lang w:eastAsia="en-US"/>
        </w:rPr>
        <w:t>Coordinamento tra documentazione estera e adempimenti fiscali italiani.</w:t>
      </w:r>
    </w:p>
    <w:p w:rsidR="00552BB6" w:rsidRDefault="00552BB6" w:rsidP="00552BB6"/>
    <w:p w:rsidR="00552BB6" w:rsidRPr="0042681A" w:rsidRDefault="00552BB6" w:rsidP="00552BB6">
      <w:pPr>
        <w:pStyle w:val="Titolo2"/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</w:pPr>
      <w:r w:rsidRPr="0042681A">
        <w:rPr>
          <w:rStyle w:val="Enfasigrassetto"/>
          <w:rFonts w:ascii="Garamond" w:eastAsiaTheme="minorHAnsi" w:hAnsi="Garamond" w:cstheme="minorBidi"/>
          <w:b/>
          <w:color w:val="auto"/>
          <w:sz w:val="28"/>
          <w:szCs w:val="28"/>
        </w:rPr>
        <w:t>Conclusioni operative</w:t>
      </w:r>
    </w:p>
    <w:p w:rsidR="00552BB6" w:rsidRPr="0042681A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Le difficoltà che emergono nelle successioni internazionali non sono casuali, ma derivano da errori ricorrenti e da una sottovalutazione della fase operativa.</w:t>
      </w:r>
    </w:p>
    <w:p w:rsidR="00552BB6" w:rsidRPr="0042681A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Una corretta impostazione iniziale consente di:</w:t>
      </w:r>
    </w:p>
    <w:p w:rsidR="00552BB6" w:rsidRPr="0042681A" w:rsidRDefault="00552BB6" w:rsidP="00552BB6">
      <w:pPr>
        <w:pStyle w:val="NormaleWeb"/>
        <w:numPr>
          <w:ilvl w:val="0"/>
          <w:numId w:val="31"/>
        </w:numPr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evitare blocchi successivi;</w:t>
      </w:r>
    </w:p>
    <w:p w:rsidR="00552BB6" w:rsidRPr="0042681A" w:rsidRDefault="00552BB6" w:rsidP="00552BB6">
      <w:pPr>
        <w:pStyle w:val="NormaleWeb"/>
        <w:numPr>
          <w:ilvl w:val="0"/>
          <w:numId w:val="31"/>
        </w:numPr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ridurre tempi e costi;</w:t>
      </w:r>
    </w:p>
    <w:p w:rsidR="00552BB6" w:rsidRPr="0042681A" w:rsidRDefault="00552BB6" w:rsidP="00552BB6">
      <w:pPr>
        <w:pStyle w:val="NormaleWeb"/>
        <w:numPr>
          <w:ilvl w:val="0"/>
          <w:numId w:val="31"/>
        </w:numPr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rendere effettivi i diritti successori.</w:t>
      </w:r>
    </w:p>
    <w:p w:rsidR="00552BB6" w:rsidRPr="0042681A" w:rsidRDefault="00552BB6" w:rsidP="00552BB6">
      <w:pPr>
        <w:pStyle w:val="NormaleWeb"/>
        <w:rPr>
          <w:rFonts w:ascii="Garamond" w:eastAsiaTheme="minorHAnsi" w:hAnsi="Garamond" w:cstheme="minorBidi"/>
          <w:lang w:eastAsia="en-US"/>
        </w:rPr>
      </w:pPr>
      <w:r w:rsidRPr="0042681A">
        <w:rPr>
          <w:rFonts w:ascii="Garamond" w:eastAsiaTheme="minorHAnsi" w:hAnsi="Garamond" w:cstheme="minorBidi"/>
          <w:lang w:eastAsia="en-US"/>
        </w:rPr>
        <w:t>La valutazione preliminare della documentazione e delle modalità operative rappresenta uno strumento essenziale per affrontare con consapevolezza successioni che coinvolgono ordinamenti diversi.</w:t>
      </w:r>
    </w:p>
    <w:p w:rsidR="0070435D" w:rsidRPr="0042681A" w:rsidRDefault="0070435D" w:rsidP="0070435D">
      <w:pPr>
        <w:spacing w:before="100" w:beforeAutospacing="1" w:after="100" w:afterAutospacing="1" w:line="240" w:lineRule="auto"/>
        <w:rPr>
          <w:rStyle w:val="Enfasigrassetto"/>
          <w:rFonts w:ascii="Garamond" w:hAnsi="Garamond"/>
          <w:sz w:val="28"/>
          <w:szCs w:val="28"/>
        </w:rPr>
      </w:pPr>
      <w:r w:rsidRPr="0042681A">
        <w:rPr>
          <w:rStyle w:val="Enfasigrassetto"/>
          <w:rFonts w:ascii="Garamond" w:hAnsi="Garamond"/>
          <w:sz w:val="28"/>
          <w:szCs w:val="28"/>
        </w:rPr>
        <w:t>Contatti e approfondimenti</w:t>
      </w:r>
    </w:p>
    <w:p w:rsidR="0070435D" w:rsidRPr="0070435D" w:rsidRDefault="0070435D" w:rsidP="0070435D">
      <w:p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70435D">
        <w:rPr>
          <w:rFonts w:ascii="Garamond" w:hAnsi="Garamond"/>
          <w:sz w:val="24"/>
          <w:szCs w:val="24"/>
        </w:rPr>
        <w:t>Le informazioni contenute in questa guida hanno carattere generale.</w:t>
      </w:r>
      <w:r w:rsidRPr="0070435D">
        <w:rPr>
          <w:rFonts w:ascii="Garamond" w:hAnsi="Garamond"/>
          <w:sz w:val="24"/>
          <w:szCs w:val="24"/>
        </w:rPr>
        <w:br/>
        <w:t>Ogni successione internazionale presenta profili specifici che richiedono un’analisi personalizzata della documentazione, della legge applicabile e delle modalità operative.</w:t>
      </w:r>
    </w:p>
    <w:p w:rsidR="0070435D" w:rsidRPr="0070435D" w:rsidRDefault="0070435D" w:rsidP="0070435D">
      <w:p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70435D">
        <w:rPr>
          <w:rFonts w:ascii="Garamond" w:hAnsi="Garamond"/>
          <w:sz w:val="24"/>
          <w:szCs w:val="24"/>
        </w:rPr>
        <w:t xml:space="preserve">Per eventuali approfondimenti o per una valutazione preliminare in materia di successioni internazionali con beni in Italia, è possibile contattare lo Studio tramite la sezione </w:t>
      </w:r>
      <w:r w:rsidRPr="0042681A">
        <w:rPr>
          <w:rFonts w:ascii="Garamond" w:hAnsi="Garamond"/>
          <w:sz w:val="24"/>
          <w:szCs w:val="24"/>
        </w:rPr>
        <w:t>Contatti</w:t>
      </w:r>
      <w:r w:rsidRPr="0070435D">
        <w:rPr>
          <w:rFonts w:ascii="Garamond" w:hAnsi="Garamond"/>
          <w:sz w:val="24"/>
          <w:szCs w:val="24"/>
        </w:rPr>
        <w:t xml:space="preserve"> del sito.</w:t>
      </w:r>
    </w:p>
    <w:p w:rsidR="007D0374" w:rsidRPr="0042681A" w:rsidRDefault="0070435D" w:rsidP="0042681A">
      <w:p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42681A">
        <w:rPr>
          <w:rFonts w:ascii="Garamond" w:hAnsi="Garamond"/>
          <w:sz w:val="24"/>
          <w:szCs w:val="24"/>
        </w:rPr>
        <w:lastRenderedPageBreak/>
        <w:t>Consulta anche le FAQ operative sulle successioni internazionali</w:t>
      </w:r>
    </w:p>
    <w:sectPr w:rsidR="007D0374" w:rsidRPr="004268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E10"/>
    <w:multiLevelType w:val="multilevel"/>
    <w:tmpl w:val="861E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A085C"/>
    <w:multiLevelType w:val="multilevel"/>
    <w:tmpl w:val="D720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71364"/>
    <w:multiLevelType w:val="multilevel"/>
    <w:tmpl w:val="100A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E35C3"/>
    <w:multiLevelType w:val="multilevel"/>
    <w:tmpl w:val="8700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1755E"/>
    <w:multiLevelType w:val="multilevel"/>
    <w:tmpl w:val="DA30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44539"/>
    <w:multiLevelType w:val="multilevel"/>
    <w:tmpl w:val="9B6C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B630B"/>
    <w:multiLevelType w:val="multilevel"/>
    <w:tmpl w:val="EC0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824F09"/>
    <w:multiLevelType w:val="multilevel"/>
    <w:tmpl w:val="C2B2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515D6"/>
    <w:multiLevelType w:val="multilevel"/>
    <w:tmpl w:val="E0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982BDA"/>
    <w:multiLevelType w:val="multilevel"/>
    <w:tmpl w:val="271A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937F52"/>
    <w:multiLevelType w:val="multilevel"/>
    <w:tmpl w:val="818C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479C6"/>
    <w:multiLevelType w:val="multilevel"/>
    <w:tmpl w:val="E6BC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EC71F5"/>
    <w:multiLevelType w:val="multilevel"/>
    <w:tmpl w:val="0DC0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E57BCF"/>
    <w:multiLevelType w:val="multilevel"/>
    <w:tmpl w:val="EC6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776678"/>
    <w:multiLevelType w:val="multilevel"/>
    <w:tmpl w:val="9E2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2142DF"/>
    <w:multiLevelType w:val="multilevel"/>
    <w:tmpl w:val="48AC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001D2B"/>
    <w:multiLevelType w:val="multilevel"/>
    <w:tmpl w:val="5340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35062C"/>
    <w:multiLevelType w:val="multilevel"/>
    <w:tmpl w:val="0716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4A1499"/>
    <w:multiLevelType w:val="multilevel"/>
    <w:tmpl w:val="BDEA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4E3AB7"/>
    <w:multiLevelType w:val="multilevel"/>
    <w:tmpl w:val="796E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B51CFB"/>
    <w:multiLevelType w:val="multilevel"/>
    <w:tmpl w:val="F428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DB0311"/>
    <w:multiLevelType w:val="multilevel"/>
    <w:tmpl w:val="C7C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DC355C"/>
    <w:multiLevelType w:val="multilevel"/>
    <w:tmpl w:val="91C6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4D7C3F"/>
    <w:multiLevelType w:val="multilevel"/>
    <w:tmpl w:val="BE9A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E95E63"/>
    <w:multiLevelType w:val="multilevel"/>
    <w:tmpl w:val="9098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126D6C"/>
    <w:multiLevelType w:val="multilevel"/>
    <w:tmpl w:val="18E2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7C4057"/>
    <w:multiLevelType w:val="multilevel"/>
    <w:tmpl w:val="26DA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EF05C0"/>
    <w:multiLevelType w:val="multilevel"/>
    <w:tmpl w:val="7316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3B7F40"/>
    <w:multiLevelType w:val="multilevel"/>
    <w:tmpl w:val="3A36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5B336F"/>
    <w:multiLevelType w:val="multilevel"/>
    <w:tmpl w:val="D3B6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F625D0"/>
    <w:multiLevelType w:val="multilevel"/>
    <w:tmpl w:val="B6F6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28"/>
  </w:num>
  <w:num w:numId="4">
    <w:abstractNumId w:val="19"/>
  </w:num>
  <w:num w:numId="5">
    <w:abstractNumId w:val="0"/>
  </w:num>
  <w:num w:numId="6">
    <w:abstractNumId w:val="17"/>
  </w:num>
  <w:num w:numId="7">
    <w:abstractNumId w:val="4"/>
  </w:num>
  <w:num w:numId="8">
    <w:abstractNumId w:val="15"/>
  </w:num>
  <w:num w:numId="9">
    <w:abstractNumId w:val="3"/>
  </w:num>
  <w:num w:numId="10">
    <w:abstractNumId w:val="25"/>
  </w:num>
  <w:num w:numId="11">
    <w:abstractNumId w:val="23"/>
  </w:num>
  <w:num w:numId="12">
    <w:abstractNumId w:val="10"/>
  </w:num>
  <w:num w:numId="13">
    <w:abstractNumId w:val="22"/>
  </w:num>
  <w:num w:numId="14">
    <w:abstractNumId w:val="29"/>
  </w:num>
  <w:num w:numId="15">
    <w:abstractNumId w:val="30"/>
  </w:num>
  <w:num w:numId="16">
    <w:abstractNumId w:val="1"/>
  </w:num>
  <w:num w:numId="17">
    <w:abstractNumId w:val="11"/>
  </w:num>
  <w:num w:numId="18">
    <w:abstractNumId w:val="7"/>
  </w:num>
  <w:num w:numId="19">
    <w:abstractNumId w:val="24"/>
  </w:num>
  <w:num w:numId="20">
    <w:abstractNumId w:val="21"/>
  </w:num>
  <w:num w:numId="21">
    <w:abstractNumId w:val="12"/>
  </w:num>
  <w:num w:numId="22">
    <w:abstractNumId w:val="5"/>
  </w:num>
  <w:num w:numId="23">
    <w:abstractNumId w:val="6"/>
  </w:num>
  <w:num w:numId="24">
    <w:abstractNumId w:val="18"/>
  </w:num>
  <w:num w:numId="25">
    <w:abstractNumId w:val="27"/>
  </w:num>
  <w:num w:numId="26">
    <w:abstractNumId w:val="9"/>
  </w:num>
  <w:num w:numId="27">
    <w:abstractNumId w:val="20"/>
  </w:num>
  <w:num w:numId="28">
    <w:abstractNumId w:val="16"/>
  </w:num>
  <w:num w:numId="29">
    <w:abstractNumId w:val="13"/>
  </w:num>
  <w:num w:numId="30">
    <w:abstractNumId w:val="2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17"/>
    <w:rsid w:val="00043713"/>
    <w:rsid w:val="003C0233"/>
    <w:rsid w:val="0042681A"/>
    <w:rsid w:val="00552BB6"/>
    <w:rsid w:val="006A7593"/>
    <w:rsid w:val="006B6C44"/>
    <w:rsid w:val="0070435D"/>
    <w:rsid w:val="007651E2"/>
    <w:rsid w:val="007A4B1E"/>
    <w:rsid w:val="007D0374"/>
    <w:rsid w:val="008C1126"/>
    <w:rsid w:val="009811F4"/>
    <w:rsid w:val="00A8739F"/>
    <w:rsid w:val="00CE0F17"/>
    <w:rsid w:val="00FA5F37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7D0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D0374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03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7D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D0374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0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7D0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D0374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03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7D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D0374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0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13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2026-01-07T09:17:00Z</dcterms:created>
  <dcterms:modified xsi:type="dcterms:W3CDTF">2026-01-07T11:45:00Z</dcterms:modified>
</cp:coreProperties>
</file>