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7B" w:rsidRPr="008811C1" w:rsidRDefault="00AC6D7B" w:rsidP="008811C1">
      <w:pPr>
        <w:pStyle w:val="Titolo2"/>
        <w:spacing w:before="0"/>
        <w:jc w:val="center"/>
        <w:rPr>
          <w:rStyle w:val="Enfasigrassetto"/>
          <w:rFonts w:ascii="Times New Roman" w:eastAsia="Times New Roman" w:hAnsi="Times New Roman" w:cs="Times New Roman"/>
          <w:b/>
          <w:color w:val="auto"/>
          <w:sz w:val="28"/>
          <w:szCs w:val="28"/>
          <w:lang w:val="fr-FR" w:eastAsia="it-IT"/>
        </w:rPr>
      </w:pPr>
      <w:r w:rsidRPr="008811C1">
        <w:rPr>
          <w:rStyle w:val="Enfasigrassetto"/>
          <w:rFonts w:ascii="Times New Roman" w:eastAsia="Times New Roman" w:hAnsi="Times New Roman" w:cs="Times New Roman"/>
          <w:b/>
          <w:color w:val="auto"/>
          <w:sz w:val="28"/>
          <w:szCs w:val="28"/>
          <w:lang w:val="fr-FR" w:eastAsia="it-IT"/>
        </w:rPr>
        <w:t>Successions internationales</w:t>
      </w:r>
    </w:p>
    <w:p w:rsidR="00AC6D7B" w:rsidRPr="008811C1" w:rsidRDefault="00AC6D7B" w:rsidP="008811C1">
      <w:pPr>
        <w:pStyle w:val="NormaleWeb"/>
        <w:spacing w:before="0" w:beforeAutospacing="0"/>
        <w:jc w:val="center"/>
        <w:rPr>
          <w:sz w:val="28"/>
          <w:szCs w:val="28"/>
          <w:lang w:val="fr-FR"/>
        </w:rPr>
      </w:pPr>
      <w:r w:rsidRPr="008811C1">
        <w:rPr>
          <w:rStyle w:val="Enfasigrassetto"/>
          <w:sz w:val="28"/>
          <w:szCs w:val="28"/>
          <w:lang w:val="fr-FR"/>
        </w:rPr>
        <w:t>Erreurs fréquentes et solutions opérationnelles en Italie</w:t>
      </w:r>
    </w:p>
    <w:p w:rsidR="008811C1" w:rsidRPr="008811C1" w:rsidRDefault="008811C1" w:rsidP="008811C1">
      <w:pPr>
        <w:pStyle w:val="Titolo3"/>
        <w:jc w:val="center"/>
        <w:rPr>
          <w:lang w:val="fr-FR"/>
        </w:rPr>
      </w:pPr>
      <w:r w:rsidRPr="008811C1">
        <w:rPr>
          <w:lang w:val="fr-FR"/>
        </w:rPr>
        <w:t>Guide pratique à destination des héritiers et des professionnels</w:t>
      </w:r>
    </w:p>
    <w:p w:rsidR="00AC6D7B" w:rsidRPr="008811C1" w:rsidRDefault="00AC6D7B" w:rsidP="008811C1">
      <w:pPr>
        <w:pStyle w:val="NormaleWeb"/>
        <w:spacing w:before="0" w:beforeAutospacing="0"/>
        <w:jc w:val="center"/>
        <w:rPr>
          <w:sz w:val="28"/>
          <w:szCs w:val="28"/>
          <w:lang w:val="fr-FR"/>
        </w:rPr>
      </w:pPr>
      <w:r w:rsidRPr="008811C1">
        <w:rPr>
          <w:sz w:val="28"/>
          <w:szCs w:val="28"/>
          <w:lang w:val="fr-FR"/>
        </w:rPr>
        <w:t xml:space="preserve">par </w:t>
      </w:r>
      <w:r w:rsidRPr="008811C1">
        <w:rPr>
          <w:rStyle w:val="Enfasigrassetto"/>
          <w:sz w:val="28"/>
          <w:szCs w:val="28"/>
          <w:lang w:val="fr-FR"/>
        </w:rPr>
        <w:t xml:space="preserve">Barbara </w:t>
      </w:r>
      <w:proofErr w:type="spellStart"/>
      <w:r w:rsidRPr="008811C1">
        <w:rPr>
          <w:rStyle w:val="Enfasigrassetto"/>
          <w:sz w:val="28"/>
          <w:szCs w:val="28"/>
          <w:lang w:val="fr-FR"/>
        </w:rPr>
        <w:t>Bosso</w:t>
      </w:r>
      <w:proofErr w:type="spellEnd"/>
      <w:r w:rsidRPr="008811C1">
        <w:rPr>
          <w:rStyle w:val="Enfasigrassetto"/>
          <w:sz w:val="28"/>
          <w:szCs w:val="28"/>
          <w:lang w:val="fr-FR"/>
        </w:rPr>
        <w:t xml:space="preserve"> de </w:t>
      </w:r>
      <w:proofErr w:type="spellStart"/>
      <w:r w:rsidRPr="008811C1">
        <w:rPr>
          <w:rStyle w:val="Enfasigrassetto"/>
          <w:sz w:val="28"/>
          <w:szCs w:val="28"/>
          <w:lang w:val="fr-FR"/>
        </w:rPr>
        <w:t>Cardona</w:t>
      </w:r>
      <w:proofErr w:type="spellEnd"/>
      <w:r w:rsidRPr="008811C1">
        <w:rPr>
          <w:sz w:val="28"/>
          <w:szCs w:val="28"/>
          <w:lang w:val="fr-FR"/>
        </w:rPr>
        <w:br/>
        <w:t>Notaire</w:t>
      </w:r>
    </w:p>
    <w:p w:rsidR="00AC6D7B" w:rsidRPr="00AC6D7B" w:rsidRDefault="00AC6D7B" w:rsidP="00AC6D7B">
      <w:pPr>
        <w:pStyle w:val="NormaleWeb"/>
        <w:rPr>
          <w:lang w:val="fr-FR"/>
        </w:rPr>
      </w:pPr>
      <w:r w:rsidRPr="00AC6D7B">
        <w:rPr>
          <w:lang w:val="fr-FR"/>
        </w:rPr>
        <w:t xml:space="preserve">© 2026 – Barbara </w:t>
      </w:r>
      <w:proofErr w:type="spellStart"/>
      <w:r w:rsidRPr="00AC6D7B">
        <w:rPr>
          <w:lang w:val="fr-FR"/>
        </w:rPr>
        <w:t>Bosso</w:t>
      </w:r>
      <w:proofErr w:type="spellEnd"/>
      <w:r w:rsidRPr="00AC6D7B">
        <w:rPr>
          <w:lang w:val="fr-FR"/>
        </w:rPr>
        <w:t xml:space="preserve"> de </w:t>
      </w:r>
      <w:proofErr w:type="spellStart"/>
      <w:r w:rsidRPr="00AC6D7B">
        <w:rPr>
          <w:lang w:val="fr-FR"/>
        </w:rPr>
        <w:t>Cardona</w:t>
      </w:r>
      <w:proofErr w:type="spellEnd"/>
      <w:r w:rsidRPr="00AC6D7B">
        <w:rPr>
          <w:lang w:val="fr-FR"/>
        </w:rPr>
        <w:br/>
        <w:t>Tous droits réservés.</w:t>
      </w:r>
      <w:r w:rsidRPr="00AC6D7B">
        <w:rPr>
          <w:lang w:val="fr-FR"/>
        </w:rPr>
        <w:br/>
        <w:t>Le présent document a une finalité informative et pédagogique.</w:t>
      </w:r>
      <w:r w:rsidRPr="00AC6D7B">
        <w:rPr>
          <w:lang w:val="fr-FR"/>
        </w:rPr>
        <w:br/>
        <w:t>Il ne constitue ni un conseil juridique ni un conseil notarial et ne remplace pas l’analyse d’un cas concret.</w:t>
      </w:r>
    </w:p>
    <w:p w:rsidR="008811C1" w:rsidRPr="008811C1" w:rsidRDefault="008811C1" w:rsidP="008811C1">
      <w:pPr>
        <w:rPr>
          <w:rStyle w:val="Enfasigrassetto"/>
          <w:rFonts w:ascii="Times New Roman" w:eastAsia="Times New Roman" w:hAnsi="Times New Roman" w:cs="Times New Roman"/>
          <w:sz w:val="28"/>
          <w:szCs w:val="28"/>
          <w:lang w:val="fr-FR" w:eastAsia="it-IT"/>
        </w:rPr>
      </w:pPr>
    </w:p>
    <w:p w:rsidR="008811C1" w:rsidRPr="008811C1" w:rsidRDefault="008811C1" w:rsidP="008811C1">
      <w:pPr>
        <w:pStyle w:val="Titolo2"/>
        <w:rPr>
          <w:rStyle w:val="Enfasigrassetto"/>
          <w:rFonts w:ascii="Times New Roman" w:eastAsia="Times New Roman" w:hAnsi="Times New Roman" w:cs="Times New Roman"/>
          <w:b/>
          <w:color w:val="auto"/>
          <w:sz w:val="28"/>
          <w:szCs w:val="28"/>
          <w:lang w:val="fr-FR" w:eastAsia="it-IT"/>
        </w:rPr>
      </w:pPr>
      <w:r w:rsidRPr="008811C1">
        <w:rPr>
          <w:rStyle w:val="Enfasigrassetto"/>
          <w:rFonts w:ascii="Times New Roman" w:eastAsia="Times New Roman" w:hAnsi="Times New Roman" w:cs="Times New Roman"/>
          <w:b/>
          <w:color w:val="auto"/>
          <w:sz w:val="28"/>
          <w:szCs w:val="28"/>
          <w:lang w:val="fr-FR" w:eastAsia="it-IT"/>
        </w:rPr>
        <w:t>INTRODUCTION</w:t>
      </w:r>
    </w:p>
    <w:p w:rsidR="008811C1" w:rsidRPr="008811C1" w:rsidRDefault="008811C1" w:rsidP="008811C1">
      <w:pPr>
        <w:pStyle w:val="NormaleWeb"/>
        <w:rPr>
          <w:lang w:val="fr-FR"/>
        </w:rPr>
      </w:pPr>
      <w:r w:rsidRPr="008811C1">
        <w:rPr>
          <w:lang w:val="fr-FR"/>
        </w:rPr>
        <w:t>Les successions internationales impliquant l’Italie présentent souvent des difficultés pratiques qui ne tiennent pas tant à la complexité des règles juridiques qu’à leur mauvaise application ou à une méconnaissance des mécanismes de coordination entre les différents ordres juridiques.</w:t>
      </w:r>
    </w:p>
    <w:p w:rsidR="008811C1" w:rsidRPr="008811C1" w:rsidRDefault="008811C1" w:rsidP="008811C1">
      <w:pPr>
        <w:pStyle w:val="NormaleWeb"/>
        <w:rPr>
          <w:lang w:val="fr-FR"/>
        </w:rPr>
      </w:pPr>
      <w:r w:rsidRPr="008811C1">
        <w:rPr>
          <w:lang w:val="fr-FR"/>
        </w:rPr>
        <w:t>Il est fréquent que les héritiers résident à l’étranger, que les biens soient situés dans plusieurs pays ou que les actes successoraux aient été établis selon des règles nationales différentes. Dans ces situations, l’absence d’une analyse préalable structurée peut entraîner des blocages, des retards importants et des coûts inutiles.</w:t>
      </w:r>
    </w:p>
    <w:p w:rsidR="008811C1" w:rsidRPr="008811C1" w:rsidRDefault="008811C1" w:rsidP="008811C1">
      <w:pPr>
        <w:pStyle w:val="NormaleWeb"/>
        <w:rPr>
          <w:lang w:val="fr-FR"/>
        </w:rPr>
      </w:pPr>
      <w:r w:rsidRPr="008811C1">
        <w:rPr>
          <w:lang w:val="fr-FR"/>
        </w:rPr>
        <w:t xml:space="preserve">Ce guide a pour objectif de mettre en évidence les </w:t>
      </w:r>
      <w:r w:rsidRPr="008811C1">
        <w:rPr>
          <w:rStyle w:val="Enfasigrassetto"/>
          <w:rFonts w:eastAsiaTheme="majorEastAsia"/>
          <w:lang w:val="fr-FR"/>
        </w:rPr>
        <w:t>erreurs les plus fréquentes</w:t>
      </w:r>
      <w:r w:rsidRPr="008811C1">
        <w:rPr>
          <w:lang w:val="fr-FR"/>
        </w:rPr>
        <w:t xml:space="preserve"> rencontrées dans les successions internationales comportant des éléments italiens et de proposer des </w:t>
      </w:r>
      <w:r w:rsidRPr="008811C1">
        <w:rPr>
          <w:rStyle w:val="Enfasigrassetto"/>
          <w:rFonts w:eastAsiaTheme="majorEastAsia"/>
          <w:lang w:val="fr-FR"/>
        </w:rPr>
        <w:t>solutions opérationnelles</w:t>
      </w:r>
      <w:r w:rsidRPr="008811C1">
        <w:rPr>
          <w:lang w:val="fr-FR"/>
        </w:rPr>
        <w:t>, fondées sur la pratique notariale.</w:t>
      </w:r>
    </w:p>
    <w:p w:rsidR="008811C1" w:rsidRDefault="008811C1" w:rsidP="008811C1"/>
    <w:p w:rsidR="008811C1" w:rsidRPr="008811C1" w:rsidRDefault="008811C1" w:rsidP="008811C1">
      <w:pPr>
        <w:pStyle w:val="Titolo3"/>
        <w:rPr>
          <w:lang w:val="fr-FR"/>
        </w:rPr>
      </w:pPr>
      <w:r>
        <w:rPr>
          <w:lang w:val="fr-FR"/>
        </w:rPr>
        <w:t xml:space="preserve">1. </w:t>
      </w:r>
      <w:r w:rsidRPr="008811C1">
        <w:rPr>
          <w:lang w:val="fr-FR"/>
        </w:rPr>
        <w:t>Détermination de la loi applicable à la succession</w:t>
      </w:r>
    </w:p>
    <w:p w:rsidR="008811C1" w:rsidRPr="008811C1" w:rsidRDefault="008811C1" w:rsidP="008811C1">
      <w:pPr>
        <w:pStyle w:val="NormaleWeb"/>
        <w:rPr>
          <w:lang w:val="fr-FR"/>
        </w:rPr>
      </w:pPr>
      <w:r w:rsidRPr="008811C1">
        <w:rPr>
          <w:lang w:val="fr-FR"/>
        </w:rPr>
        <w:t>L’une des erreurs les plus courantes consiste à supposer que la loi applicable à la succession est automatiquement celle du pays où se trouvent les biens ou celle de la nationalité du défunt.</w:t>
      </w:r>
    </w:p>
    <w:p w:rsidR="008811C1" w:rsidRPr="008811C1" w:rsidRDefault="008811C1" w:rsidP="008811C1">
      <w:pPr>
        <w:pStyle w:val="NormaleWeb"/>
        <w:rPr>
          <w:lang w:val="fr-FR"/>
        </w:rPr>
      </w:pPr>
      <w:r w:rsidRPr="008811C1">
        <w:rPr>
          <w:lang w:val="fr-FR"/>
        </w:rPr>
        <w:t>En réalité, la loi applicable dépend :</w:t>
      </w:r>
    </w:p>
    <w:p w:rsidR="008811C1" w:rsidRPr="008811C1" w:rsidRDefault="008811C1" w:rsidP="008811C1">
      <w:pPr>
        <w:pStyle w:val="NormaleWeb"/>
        <w:numPr>
          <w:ilvl w:val="0"/>
          <w:numId w:val="35"/>
        </w:numPr>
        <w:rPr>
          <w:lang w:val="fr-FR"/>
        </w:rPr>
      </w:pPr>
      <w:r w:rsidRPr="008811C1">
        <w:rPr>
          <w:lang w:val="fr-FR"/>
        </w:rPr>
        <w:t>de la date du décès ;</w:t>
      </w:r>
    </w:p>
    <w:p w:rsidR="008811C1" w:rsidRPr="008811C1" w:rsidRDefault="008811C1" w:rsidP="008811C1">
      <w:pPr>
        <w:pStyle w:val="NormaleWeb"/>
        <w:numPr>
          <w:ilvl w:val="0"/>
          <w:numId w:val="35"/>
        </w:numPr>
        <w:rPr>
          <w:lang w:val="fr-FR"/>
        </w:rPr>
      </w:pPr>
      <w:r w:rsidRPr="008811C1">
        <w:rPr>
          <w:lang w:val="fr-FR"/>
        </w:rPr>
        <w:t>des règles de droit international privé applicables à cette date ;</w:t>
      </w:r>
    </w:p>
    <w:p w:rsidR="008811C1" w:rsidRPr="008811C1" w:rsidRDefault="008811C1" w:rsidP="008811C1">
      <w:pPr>
        <w:pStyle w:val="NormaleWeb"/>
        <w:numPr>
          <w:ilvl w:val="0"/>
          <w:numId w:val="35"/>
        </w:numPr>
        <w:rPr>
          <w:lang w:val="fr-FR"/>
        </w:rPr>
      </w:pPr>
      <w:r w:rsidRPr="008811C1">
        <w:rPr>
          <w:lang w:val="fr-FR"/>
        </w:rPr>
        <w:t>de l’existence éventuelle d’un choix de loi (</w:t>
      </w:r>
      <w:proofErr w:type="spellStart"/>
      <w:r w:rsidRPr="008811C1">
        <w:rPr>
          <w:lang w:val="fr-FR"/>
        </w:rPr>
        <w:t>professio</w:t>
      </w:r>
      <w:proofErr w:type="spellEnd"/>
      <w:r w:rsidRPr="008811C1">
        <w:rPr>
          <w:lang w:val="fr-FR"/>
        </w:rPr>
        <w:t xml:space="preserve"> </w:t>
      </w:r>
      <w:proofErr w:type="spellStart"/>
      <w:r w:rsidRPr="008811C1">
        <w:rPr>
          <w:lang w:val="fr-FR"/>
        </w:rPr>
        <w:t>juris</w:t>
      </w:r>
      <w:proofErr w:type="spellEnd"/>
      <w:r w:rsidRPr="008811C1">
        <w:rPr>
          <w:lang w:val="fr-FR"/>
        </w:rPr>
        <w:t>).</w:t>
      </w:r>
    </w:p>
    <w:p w:rsidR="008811C1" w:rsidRPr="008811C1" w:rsidRDefault="008811C1" w:rsidP="008811C1">
      <w:pPr>
        <w:pStyle w:val="NormaleWeb"/>
        <w:rPr>
          <w:lang w:val="fr-FR"/>
        </w:rPr>
      </w:pPr>
      <w:r w:rsidRPr="008811C1">
        <w:rPr>
          <w:lang w:val="fr-FR"/>
        </w:rPr>
        <w:t xml:space="preserve">Pour les successions ouvertes </w:t>
      </w:r>
      <w:r w:rsidRPr="008811C1">
        <w:rPr>
          <w:rStyle w:val="Enfasigrassetto"/>
          <w:rFonts w:eastAsiaTheme="majorEastAsia"/>
          <w:lang w:val="fr-FR"/>
        </w:rPr>
        <w:t>avant le 17 août 2015</w:t>
      </w:r>
      <w:r w:rsidRPr="008811C1">
        <w:rPr>
          <w:lang w:val="fr-FR"/>
        </w:rPr>
        <w:t>, le Règlement (UE) n° 650/2012 ne s’applique pas. Il est donc nécessaire de recourir aux règles nationales de conflit de lois.</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5"/>
      </w:tblGrid>
      <w:tr w:rsidR="008811C1" w:rsidTr="008811C1">
        <w:tblPrEx>
          <w:tblCellMar>
            <w:top w:w="0" w:type="dxa"/>
            <w:bottom w:w="0" w:type="dxa"/>
          </w:tblCellMar>
        </w:tblPrEx>
        <w:trPr>
          <w:trHeight w:val="5094"/>
        </w:trPr>
        <w:tc>
          <w:tcPr>
            <w:tcW w:w="10155" w:type="dxa"/>
          </w:tcPr>
          <w:p w:rsidR="008811C1" w:rsidRPr="008811C1" w:rsidRDefault="008811C1" w:rsidP="008811C1">
            <w:pPr>
              <w:pStyle w:val="Titolo4"/>
              <w:rPr>
                <w:lang w:val="fr-FR"/>
              </w:rPr>
            </w:pPr>
            <w:r w:rsidRPr="008811C1">
              <w:rPr>
                <w:rFonts w:ascii="Times New Roman" w:eastAsia="Times New Roman" w:hAnsi="Times New Roman" w:cs="Times New Roman"/>
                <w:i w:val="0"/>
                <w:iCs w:val="0"/>
                <w:color w:val="auto"/>
                <w:sz w:val="27"/>
                <w:szCs w:val="27"/>
                <w:lang w:val="fr-FR" w:eastAsia="it-IT"/>
              </w:rPr>
              <w:lastRenderedPageBreak/>
              <w:t>Erreur fréquente</w:t>
            </w:r>
          </w:p>
          <w:p w:rsidR="008811C1" w:rsidRPr="008811C1" w:rsidRDefault="008811C1" w:rsidP="008811C1">
            <w:pPr>
              <w:pStyle w:val="NormaleWeb"/>
              <w:rPr>
                <w:lang w:val="fr-FR"/>
              </w:rPr>
            </w:pPr>
            <w:r w:rsidRPr="008811C1">
              <w:rPr>
                <w:lang w:val="fr-FR"/>
              </w:rPr>
              <w:t>Appliquer mécaniquement le Règlement européen à des successions anciennes.</w:t>
            </w:r>
          </w:p>
          <w:p w:rsidR="008811C1" w:rsidRPr="008811C1" w:rsidRDefault="008811C1" w:rsidP="008811C1">
            <w:pPr>
              <w:pStyle w:val="Titolo4"/>
              <w:rPr>
                <w:rFonts w:ascii="Times New Roman" w:eastAsia="Times New Roman" w:hAnsi="Times New Roman" w:cs="Times New Roman"/>
                <w:i w:val="0"/>
                <w:iCs w:val="0"/>
                <w:color w:val="auto"/>
                <w:sz w:val="27"/>
                <w:szCs w:val="27"/>
                <w:lang w:val="fr-FR" w:eastAsia="it-IT"/>
              </w:rPr>
            </w:pPr>
            <w:r w:rsidRPr="008811C1">
              <w:rPr>
                <w:rFonts w:ascii="Times New Roman" w:eastAsia="Times New Roman" w:hAnsi="Times New Roman" w:cs="Times New Roman"/>
                <w:i w:val="0"/>
                <w:iCs w:val="0"/>
                <w:color w:val="auto"/>
                <w:sz w:val="27"/>
                <w:szCs w:val="27"/>
                <w:lang w:val="fr-FR" w:eastAsia="it-IT"/>
              </w:rPr>
              <w:t>Solution</w:t>
            </w:r>
          </w:p>
          <w:p w:rsidR="008811C1" w:rsidRPr="008811C1" w:rsidRDefault="008811C1" w:rsidP="008811C1">
            <w:pPr>
              <w:pStyle w:val="NormaleWeb"/>
              <w:rPr>
                <w:lang w:val="fr-FR"/>
              </w:rPr>
            </w:pPr>
            <w:r w:rsidRPr="008811C1">
              <w:rPr>
                <w:lang w:val="fr-FR"/>
              </w:rPr>
              <w:t xml:space="preserve">Procéder à une analyse juridique fondée sur la date d’ouverture de la succession et les règles applicables </w:t>
            </w:r>
            <w:proofErr w:type="spellStart"/>
            <w:r w:rsidRPr="008811C1">
              <w:rPr>
                <w:rStyle w:val="Enfasicorsivo"/>
                <w:rFonts w:eastAsiaTheme="majorEastAsia"/>
                <w:lang w:val="fr-FR"/>
              </w:rPr>
              <w:t>ratione</w:t>
            </w:r>
            <w:proofErr w:type="spellEnd"/>
            <w:r w:rsidRPr="008811C1">
              <w:rPr>
                <w:rStyle w:val="Enfasicorsivo"/>
                <w:rFonts w:eastAsiaTheme="majorEastAsia"/>
                <w:lang w:val="fr-FR"/>
              </w:rPr>
              <w:t xml:space="preserve"> </w:t>
            </w:r>
            <w:proofErr w:type="spellStart"/>
            <w:r w:rsidRPr="008811C1">
              <w:rPr>
                <w:rStyle w:val="Enfasicorsivo"/>
                <w:rFonts w:eastAsiaTheme="majorEastAsia"/>
                <w:lang w:val="fr-FR"/>
              </w:rPr>
              <w:t>temporis</w:t>
            </w:r>
            <w:proofErr w:type="spellEnd"/>
            <w:r w:rsidRPr="008811C1">
              <w:rPr>
                <w:lang w:val="fr-FR"/>
              </w:rPr>
              <w:t>.</w:t>
            </w:r>
          </w:p>
          <w:p w:rsidR="008811C1" w:rsidRPr="008811C1" w:rsidRDefault="008811C1" w:rsidP="008811C1">
            <w:pPr>
              <w:rPr>
                <w:lang w:val="fr-FR"/>
              </w:rPr>
            </w:pPr>
            <w:r>
              <w:pict>
                <v:rect id="_x0000_i1027" style="width:0;height:1.5pt" o:hralign="center" o:hrstd="t" o:hr="t" fillcolor="#a0a0a0" stroked="f"/>
              </w:pict>
            </w:r>
          </w:p>
          <w:p w:rsidR="008811C1" w:rsidRPr="008811C1" w:rsidRDefault="008811C1" w:rsidP="008811C1">
            <w:pPr>
              <w:pStyle w:val="Titolo3"/>
              <w:rPr>
                <w:lang w:val="fr-FR"/>
              </w:rPr>
            </w:pPr>
            <w:r w:rsidRPr="008811C1">
              <w:rPr>
                <w:lang w:val="fr-FR"/>
              </w:rPr>
              <w:t>Encadré – Point d’attention</w:t>
            </w:r>
          </w:p>
          <w:p w:rsidR="008811C1" w:rsidRDefault="008811C1" w:rsidP="008811C1">
            <w:pPr>
              <w:pStyle w:val="NormaleWeb"/>
              <w:rPr>
                <w:lang w:val="fr-FR"/>
              </w:rPr>
            </w:pPr>
            <w:r w:rsidRPr="008811C1">
              <w:rPr>
                <w:lang w:val="fr-FR"/>
              </w:rPr>
              <w:t>Le Certificat Successoral Européen ne peut être utilisé que pour les successions ouv</w:t>
            </w:r>
            <w:r>
              <w:rPr>
                <w:lang w:val="fr-FR"/>
              </w:rPr>
              <w:t>ertes à compter du 17 août 2015.</w:t>
            </w:r>
          </w:p>
        </w:tc>
      </w:tr>
    </w:tbl>
    <w:p w:rsidR="008811C1" w:rsidRPr="008811C1" w:rsidRDefault="008811C1" w:rsidP="008811C1">
      <w:pPr>
        <w:pStyle w:val="Titolo4"/>
        <w:rPr>
          <w:lang w:val="fr-FR"/>
        </w:rPr>
      </w:pPr>
      <w:r w:rsidRPr="008811C1">
        <w:rPr>
          <w:lang w:val="fr-FR"/>
        </w:rPr>
        <w:t xml:space="preserve"> </w:t>
      </w:r>
    </w:p>
    <w:p w:rsidR="008811C1" w:rsidRPr="008811C1" w:rsidRDefault="008811C1" w:rsidP="008811C1">
      <w:pPr>
        <w:rPr>
          <w:lang w:val="fr-FR"/>
        </w:rPr>
      </w:pPr>
    </w:p>
    <w:p w:rsidR="008811C1" w:rsidRPr="008811C1" w:rsidRDefault="008811C1" w:rsidP="008811C1">
      <w:pPr>
        <w:pStyle w:val="Titolo3"/>
        <w:rPr>
          <w:lang w:val="fr-FR"/>
        </w:rPr>
      </w:pPr>
      <w:r>
        <w:rPr>
          <w:lang w:val="fr-FR"/>
        </w:rPr>
        <w:t xml:space="preserve">2. </w:t>
      </w:r>
      <w:r w:rsidRPr="008811C1">
        <w:rPr>
          <w:lang w:val="fr-FR"/>
        </w:rPr>
        <w:t>Testaments rédigés à l’étranger : validité et interprétation</w:t>
      </w:r>
    </w:p>
    <w:p w:rsidR="008811C1" w:rsidRPr="008811C1" w:rsidRDefault="008811C1" w:rsidP="008811C1">
      <w:pPr>
        <w:pStyle w:val="NormaleWeb"/>
        <w:rPr>
          <w:lang w:val="fr-FR"/>
        </w:rPr>
      </w:pPr>
      <w:r w:rsidRPr="008811C1">
        <w:rPr>
          <w:lang w:val="fr-FR"/>
        </w:rPr>
        <w:t>Un testament établi à l’étranger peut être valable en Italie, mais sa validité formelle ne suffit pas.</w:t>
      </w:r>
    </w:p>
    <w:p w:rsidR="008811C1" w:rsidRPr="008811C1" w:rsidRDefault="008811C1" w:rsidP="008811C1">
      <w:pPr>
        <w:pStyle w:val="NormaleWeb"/>
        <w:rPr>
          <w:lang w:val="fr-FR"/>
        </w:rPr>
      </w:pPr>
      <w:r w:rsidRPr="008811C1">
        <w:rPr>
          <w:lang w:val="fr-FR"/>
        </w:rPr>
        <w:t>Il est indispensable de vérifier :</w:t>
      </w:r>
    </w:p>
    <w:p w:rsidR="008811C1" w:rsidRPr="008811C1" w:rsidRDefault="008811C1" w:rsidP="008811C1">
      <w:pPr>
        <w:pStyle w:val="NormaleWeb"/>
        <w:numPr>
          <w:ilvl w:val="0"/>
          <w:numId w:val="36"/>
        </w:numPr>
        <w:rPr>
          <w:lang w:val="fr-FR"/>
        </w:rPr>
      </w:pPr>
      <w:r w:rsidRPr="008811C1">
        <w:rPr>
          <w:lang w:val="fr-FR"/>
        </w:rPr>
        <w:t>la loi applicable à la succession ;</w:t>
      </w:r>
    </w:p>
    <w:p w:rsidR="008811C1" w:rsidRPr="008811C1" w:rsidRDefault="008811C1" w:rsidP="008811C1">
      <w:pPr>
        <w:pStyle w:val="NormaleWeb"/>
        <w:numPr>
          <w:ilvl w:val="0"/>
          <w:numId w:val="36"/>
        </w:numPr>
        <w:rPr>
          <w:lang w:val="fr-FR"/>
        </w:rPr>
      </w:pPr>
      <w:r w:rsidRPr="008811C1">
        <w:rPr>
          <w:lang w:val="fr-FR"/>
        </w:rPr>
        <w:t>la qualification juridique des dispositions (institution d’héritier, legs, charges) ;</w:t>
      </w:r>
    </w:p>
    <w:p w:rsidR="008811C1" w:rsidRPr="008811C1" w:rsidRDefault="008811C1" w:rsidP="008811C1">
      <w:pPr>
        <w:pStyle w:val="NormaleWeb"/>
        <w:numPr>
          <w:ilvl w:val="0"/>
          <w:numId w:val="36"/>
        </w:numPr>
        <w:rPr>
          <w:lang w:val="fr-FR"/>
        </w:rPr>
      </w:pPr>
      <w:r w:rsidRPr="008811C1">
        <w:rPr>
          <w:lang w:val="fr-FR"/>
        </w:rPr>
        <w:t>la compatibilité avec les règles italiennes, notamment en matière de réserve héréditaire.</w:t>
      </w:r>
    </w:p>
    <w:p w:rsidR="00BF23C1" w:rsidRDefault="00BF23C1" w:rsidP="008811C1">
      <w:pPr>
        <w:pStyle w:val="Titolo4"/>
        <w:rPr>
          <w:rFonts w:ascii="Times New Roman" w:eastAsia="Times New Roman" w:hAnsi="Times New Roman" w:cs="Times New Roman"/>
          <w:i w:val="0"/>
          <w:iCs w:val="0"/>
          <w:color w:val="auto"/>
          <w:sz w:val="27"/>
          <w:szCs w:val="27"/>
          <w:lang w:val="fr-FR" w:eastAsia="it-IT"/>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7"/>
      </w:tblGrid>
      <w:tr w:rsidR="00BF23C1" w:rsidTr="00BF23C1">
        <w:tblPrEx>
          <w:tblCellMar>
            <w:top w:w="0" w:type="dxa"/>
            <w:bottom w:w="0" w:type="dxa"/>
          </w:tblCellMar>
        </w:tblPrEx>
        <w:trPr>
          <w:trHeight w:val="4458"/>
        </w:trPr>
        <w:tc>
          <w:tcPr>
            <w:tcW w:w="9967" w:type="dxa"/>
          </w:tcPr>
          <w:p w:rsidR="00BF23C1" w:rsidRPr="00BF23C1" w:rsidRDefault="00BF23C1" w:rsidP="00BF23C1">
            <w:pPr>
              <w:pStyle w:val="Titolo4"/>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Erreur fréquente</w:t>
            </w:r>
          </w:p>
          <w:p w:rsidR="00BF23C1" w:rsidRPr="008811C1" w:rsidRDefault="00BF23C1" w:rsidP="00BF23C1">
            <w:pPr>
              <w:pStyle w:val="NormaleWeb"/>
              <w:rPr>
                <w:lang w:val="fr-FR"/>
              </w:rPr>
            </w:pPr>
            <w:r w:rsidRPr="008811C1">
              <w:rPr>
                <w:lang w:val="fr-FR"/>
              </w:rPr>
              <w:t>Considérer qu’un testament étranger produit automatiquement les mêmes effets en Italie.</w:t>
            </w:r>
          </w:p>
          <w:p w:rsidR="00BF23C1" w:rsidRPr="00BF23C1" w:rsidRDefault="00BF23C1" w:rsidP="00BF23C1">
            <w:pPr>
              <w:pStyle w:val="Titolo4"/>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Solution</w:t>
            </w:r>
          </w:p>
          <w:p w:rsidR="00BF23C1" w:rsidRPr="008811C1" w:rsidRDefault="00BF23C1" w:rsidP="00BF23C1">
            <w:pPr>
              <w:pStyle w:val="NormaleWeb"/>
              <w:rPr>
                <w:lang w:val="fr-FR"/>
              </w:rPr>
            </w:pPr>
            <w:r w:rsidRPr="008811C1">
              <w:rPr>
                <w:lang w:val="fr-FR"/>
              </w:rPr>
              <w:t>Procéder à une qualification juridique précise des dispositions testamentaires selon la loi applicable.</w:t>
            </w:r>
          </w:p>
          <w:p w:rsidR="00BF23C1" w:rsidRDefault="00BF23C1" w:rsidP="00BF23C1">
            <w:r>
              <w:pict>
                <v:rect id="_x0000_i1028" style="width:0;height:1.5pt" o:hralign="center" o:hrstd="t" o:hr="t" fillcolor="#a0a0a0" stroked="f"/>
              </w:pict>
            </w:r>
          </w:p>
          <w:p w:rsidR="00BF23C1" w:rsidRPr="008811C1" w:rsidRDefault="00BF23C1" w:rsidP="00BF23C1">
            <w:pPr>
              <w:pStyle w:val="Titolo3"/>
              <w:rPr>
                <w:lang w:val="fr-FR"/>
              </w:rPr>
            </w:pPr>
            <w:r w:rsidRPr="008811C1">
              <w:rPr>
                <w:lang w:val="fr-FR"/>
              </w:rPr>
              <w:t>Encadré – Pratique notariale</w:t>
            </w:r>
          </w:p>
          <w:p w:rsidR="00BF23C1" w:rsidRPr="008811C1" w:rsidRDefault="00BF23C1" w:rsidP="00BF23C1">
            <w:pPr>
              <w:pStyle w:val="NormaleWeb"/>
              <w:rPr>
                <w:lang w:val="fr-FR"/>
              </w:rPr>
            </w:pPr>
            <w:r w:rsidRPr="008811C1">
              <w:rPr>
                <w:lang w:val="fr-FR"/>
              </w:rPr>
              <w:t>La qualification du testament conditionne directement la possibilité d’exécuter les dispositions et d’identifier les ayants droit.</w:t>
            </w:r>
          </w:p>
          <w:p w:rsidR="00BF23C1" w:rsidRDefault="00BF23C1" w:rsidP="008811C1">
            <w:pPr>
              <w:pStyle w:val="Titolo4"/>
              <w:rPr>
                <w:rFonts w:ascii="Times New Roman" w:eastAsia="Times New Roman" w:hAnsi="Times New Roman" w:cs="Times New Roman"/>
                <w:i w:val="0"/>
                <w:iCs w:val="0"/>
                <w:color w:val="auto"/>
                <w:sz w:val="27"/>
                <w:szCs w:val="27"/>
                <w:lang w:val="fr-FR" w:eastAsia="it-IT"/>
              </w:rPr>
            </w:pPr>
          </w:p>
        </w:tc>
      </w:tr>
    </w:tbl>
    <w:p w:rsidR="008811C1" w:rsidRDefault="008811C1" w:rsidP="008811C1"/>
    <w:p w:rsidR="008811C1" w:rsidRPr="008811C1" w:rsidRDefault="00BF23C1" w:rsidP="008811C1">
      <w:pPr>
        <w:pStyle w:val="Titolo3"/>
        <w:rPr>
          <w:lang w:val="fr-FR"/>
        </w:rPr>
      </w:pPr>
      <w:r>
        <w:rPr>
          <w:lang w:val="fr-FR"/>
        </w:rPr>
        <w:t xml:space="preserve">3. </w:t>
      </w:r>
      <w:r w:rsidR="008811C1" w:rsidRPr="008811C1">
        <w:rPr>
          <w:lang w:val="fr-FR"/>
        </w:rPr>
        <w:t>Héritiers résidant à l’étranger et représentation successorale</w:t>
      </w:r>
    </w:p>
    <w:p w:rsidR="008811C1" w:rsidRPr="008811C1" w:rsidRDefault="008811C1" w:rsidP="008811C1">
      <w:pPr>
        <w:pStyle w:val="NormaleWeb"/>
        <w:rPr>
          <w:lang w:val="fr-FR"/>
        </w:rPr>
      </w:pPr>
      <w:r w:rsidRPr="008811C1">
        <w:rPr>
          <w:lang w:val="fr-FR"/>
        </w:rPr>
        <w:t>Lorsque l’héritier décède après le défunt, ses propres héritiers peuvent être appelés à lui succéder par représentation ou transmission successorale.</w:t>
      </w:r>
    </w:p>
    <w:p w:rsidR="008811C1" w:rsidRDefault="008811C1" w:rsidP="008811C1">
      <w:pPr>
        <w:pStyle w:val="NormaleWeb"/>
      </w:pPr>
      <w:proofErr w:type="spellStart"/>
      <w:r>
        <w:t>Ces</w:t>
      </w:r>
      <w:proofErr w:type="spellEnd"/>
      <w:r>
        <w:t xml:space="preserve"> </w:t>
      </w:r>
      <w:proofErr w:type="spellStart"/>
      <w:r>
        <w:t>situations</w:t>
      </w:r>
      <w:proofErr w:type="spellEnd"/>
      <w:r>
        <w:t xml:space="preserve"> </w:t>
      </w:r>
      <w:proofErr w:type="spellStart"/>
      <w:r>
        <w:t>nécessitent</w:t>
      </w:r>
      <w:proofErr w:type="spellEnd"/>
      <w:r>
        <w:t xml:space="preserve"> :</w:t>
      </w:r>
    </w:p>
    <w:p w:rsidR="008811C1" w:rsidRDefault="008811C1" w:rsidP="008811C1">
      <w:pPr>
        <w:pStyle w:val="NormaleWeb"/>
        <w:numPr>
          <w:ilvl w:val="0"/>
          <w:numId w:val="37"/>
        </w:numPr>
      </w:pPr>
      <w:r>
        <w:t xml:space="preserve">une </w:t>
      </w:r>
      <w:proofErr w:type="spellStart"/>
      <w:r>
        <w:t>reconstitution</w:t>
      </w:r>
      <w:proofErr w:type="spellEnd"/>
      <w:r>
        <w:t xml:space="preserve"> </w:t>
      </w:r>
      <w:proofErr w:type="spellStart"/>
      <w:r>
        <w:t>chronologique</w:t>
      </w:r>
      <w:proofErr w:type="spellEnd"/>
      <w:r>
        <w:t xml:space="preserve"> </w:t>
      </w:r>
      <w:proofErr w:type="spellStart"/>
      <w:r>
        <w:t>rigoureuse</w:t>
      </w:r>
      <w:proofErr w:type="spellEnd"/>
      <w:r>
        <w:t xml:space="preserve"> ;</w:t>
      </w:r>
    </w:p>
    <w:p w:rsidR="008811C1" w:rsidRPr="008811C1" w:rsidRDefault="008811C1" w:rsidP="008811C1">
      <w:pPr>
        <w:pStyle w:val="NormaleWeb"/>
        <w:numPr>
          <w:ilvl w:val="0"/>
          <w:numId w:val="37"/>
        </w:numPr>
        <w:rPr>
          <w:lang w:val="fr-FR"/>
        </w:rPr>
      </w:pPr>
      <w:r w:rsidRPr="008811C1">
        <w:rPr>
          <w:lang w:val="fr-FR"/>
        </w:rPr>
        <w:t>l’analyse de plusieurs successions successives ;</w:t>
      </w:r>
    </w:p>
    <w:p w:rsidR="008811C1" w:rsidRPr="008811C1" w:rsidRDefault="008811C1" w:rsidP="008811C1">
      <w:pPr>
        <w:pStyle w:val="NormaleWeb"/>
        <w:numPr>
          <w:ilvl w:val="0"/>
          <w:numId w:val="37"/>
        </w:numPr>
        <w:rPr>
          <w:lang w:val="fr-FR"/>
        </w:rPr>
      </w:pPr>
      <w:r w:rsidRPr="008811C1">
        <w:rPr>
          <w:lang w:val="fr-FR"/>
        </w:rPr>
        <w:t>la coordination entre les documents successoraux.</w:t>
      </w:r>
    </w:p>
    <w:p w:rsidR="00BF23C1" w:rsidRDefault="00BF23C1" w:rsidP="008811C1">
      <w:pPr>
        <w:pStyle w:val="Titolo4"/>
        <w:rPr>
          <w:rFonts w:ascii="Times New Roman" w:eastAsia="Times New Roman" w:hAnsi="Times New Roman" w:cs="Times New Roman"/>
          <w:i w:val="0"/>
          <w:iCs w:val="0"/>
          <w:color w:val="auto"/>
          <w:sz w:val="27"/>
          <w:szCs w:val="27"/>
          <w:lang w:val="fr-FR" w:eastAsia="it-IT"/>
        </w:rPr>
      </w:pPr>
    </w:p>
    <w:tbl>
      <w:tblPr>
        <w:tblW w:w="989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2"/>
      </w:tblGrid>
      <w:tr w:rsidR="00BF23C1" w:rsidTr="00BF23C1">
        <w:tblPrEx>
          <w:tblCellMar>
            <w:top w:w="0" w:type="dxa"/>
            <w:bottom w:w="0" w:type="dxa"/>
          </w:tblCellMar>
        </w:tblPrEx>
        <w:trPr>
          <w:trHeight w:val="4683"/>
        </w:trPr>
        <w:tc>
          <w:tcPr>
            <w:tcW w:w="9892" w:type="dxa"/>
          </w:tcPr>
          <w:p w:rsidR="00BF23C1" w:rsidRPr="00BF23C1" w:rsidRDefault="00BF23C1" w:rsidP="00BF23C1">
            <w:pPr>
              <w:pStyle w:val="Titolo4"/>
              <w:ind w:left="182"/>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 xml:space="preserve"> Erreur fréquente</w:t>
            </w:r>
          </w:p>
          <w:p w:rsidR="00BF23C1" w:rsidRPr="008811C1" w:rsidRDefault="00BF23C1" w:rsidP="00BF23C1">
            <w:pPr>
              <w:pStyle w:val="NormaleWeb"/>
              <w:ind w:left="182"/>
              <w:rPr>
                <w:lang w:val="fr-FR"/>
              </w:rPr>
            </w:pPr>
            <w:r w:rsidRPr="008811C1">
              <w:rPr>
                <w:lang w:val="fr-FR"/>
              </w:rPr>
              <w:t>Traiter chaque succession isolément sans reconstituer l’ensemble de la chaîne successorale.</w:t>
            </w:r>
          </w:p>
          <w:p w:rsidR="00BF23C1" w:rsidRPr="00BF23C1" w:rsidRDefault="00BF23C1" w:rsidP="00BF23C1">
            <w:pPr>
              <w:pStyle w:val="Titolo4"/>
              <w:ind w:left="182"/>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Solution</w:t>
            </w:r>
          </w:p>
          <w:p w:rsidR="00BF23C1" w:rsidRPr="008811C1" w:rsidRDefault="00BF23C1" w:rsidP="00BF23C1">
            <w:pPr>
              <w:pStyle w:val="NormaleWeb"/>
              <w:ind w:left="182"/>
              <w:rPr>
                <w:lang w:val="fr-FR"/>
              </w:rPr>
            </w:pPr>
            <w:r w:rsidRPr="008811C1">
              <w:rPr>
                <w:lang w:val="fr-FR"/>
              </w:rPr>
              <w:t>Établir une reconstruction successorale complète et documentée.</w:t>
            </w:r>
          </w:p>
          <w:p w:rsidR="00BF23C1" w:rsidRPr="008811C1" w:rsidRDefault="00BF23C1" w:rsidP="00BF23C1">
            <w:pPr>
              <w:pStyle w:val="Titolo3"/>
              <w:ind w:left="182"/>
              <w:rPr>
                <w:lang w:val="fr-FR"/>
              </w:rPr>
            </w:pPr>
            <w:r>
              <w:pict>
                <v:rect id="_x0000_i1029" style="width:0;height:1.5pt" o:hralign="center" o:hrstd="t" o:hr="t" fillcolor="#a0a0a0" stroked="f"/>
              </w:pict>
            </w:r>
            <w:r w:rsidRPr="008811C1">
              <w:rPr>
                <w:lang w:val="fr-FR"/>
              </w:rPr>
              <w:t>Encadré – Attention</w:t>
            </w:r>
          </w:p>
          <w:p w:rsidR="00BF23C1" w:rsidRPr="008811C1" w:rsidRDefault="00BF23C1" w:rsidP="00BF23C1">
            <w:pPr>
              <w:pStyle w:val="NormaleWeb"/>
              <w:ind w:left="182"/>
              <w:rPr>
                <w:lang w:val="fr-FR"/>
              </w:rPr>
            </w:pPr>
            <w:r w:rsidRPr="008811C1">
              <w:rPr>
                <w:lang w:val="fr-FR"/>
              </w:rPr>
              <w:t xml:space="preserve">Les renonciations à succession produisent des effets juridiques précis qu’il convient d’analyser </w:t>
            </w:r>
            <w:proofErr w:type="spellStart"/>
            <w:r w:rsidRPr="008811C1">
              <w:rPr>
                <w:lang w:val="fr-FR"/>
              </w:rPr>
              <w:t>avecsoin</w:t>
            </w:r>
            <w:proofErr w:type="spellEnd"/>
            <w:r w:rsidRPr="008811C1">
              <w:rPr>
                <w:lang w:val="fr-FR"/>
              </w:rPr>
              <w:t>.</w:t>
            </w:r>
          </w:p>
          <w:p w:rsidR="00BF23C1" w:rsidRDefault="00BF23C1" w:rsidP="00BF23C1">
            <w:pPr>
              <w:ind w:left="182"/>
              <w:rPr>
                <w:rFonts w:ascii="Times New Roman" w:eastAsia="Times New Roman" w:hAnsi="Times New Roman" w:cs="Times New Roman"/>
                <w:i/>
                <w:iCs/>
                <w:sz w:val="27"/>
                <w:szCs w:val="27"/>
                <w:lang w:val="fr-FR" w:eastAsia="it-IT"/>
              </w:rPr>
            </w:pPr>
            <w:r>
              <w:pict>
                <v:rect id="_x0000_i1030" style="width:0;height:1.5pt" o:hralign="center" o:hrstd="t" o:hr="t" fillcolor="#a0a0a0" stroked="f"/>
              </w:pict>
            </w:r>
          </w:p>
        </w:tc>
      </w:tr>
    </w:tbl>
    <w:p w:rsidR="008811C1" w:rsidRDefault="008811C1" w:rsidP="008811C1"/>
    <w:p w:rsidR="008811C1" w:rsidRDefault="008811C1" w:rsidP="008811C1">
      <w:r w:rsidRPr="008811C1">
        <w:rPr>
          <w:lang w:val="fr-FR"/>
        </w:rPr>
        <w:t xml:space="preserve"> </w:t>
      </w:r>
    </w:p>
    <w:p w:rsidR="008811C1" w:rsidRPr="008811C1" w:rsidRDefault="00BF23C1" w:rsidP="008811C1">
      <w:pPr>
        <w:pStyle w:val="Titolo3"/>
        <w:rPr>
          <w:lang w:val="fr-FR"/>
        </w:rPr>
      </w:pPr>
      <w:r>
        <w:rPr>
          <w:lang w:val="fr-FR"/>
        </w:rPr>
        <w:t xml:space="preserve">4. </w:t>
      </w:r>
      <w:r w:rsidR="008811C1" w:rsidRPr="008811C1">
        <w:rPr>
          <w:lang w:val="fr-FR"/>
        </w:rPr>
        <w:t>Biens immobiliers situés à l’étranger</w:t>
      </w:r>
    </w:p>
    <w:p w:rsidR="008811C1" w:rsidRPr="008811C1" w:rsidRDefault="008811C1" w:rsidP="008811C1">
      <w:pPr>
        <w:pStyle w:val="NormaleWeb"/>
        <w:rPr>
          <w:lang w:val="fr-FR"/>
        </w:rPr>
      </w:pPr>
      <w:r w:rsidRPr="008811C1">
        <w:rPr>
          <w:lang w:val="fr-FR"/>
        </w:rPr>
        <w:t xml:space="preserve">La loi successorale détermine </w:t>
      </w:r>
      <w:r w:rsidRPr="008811C1">
        <w:rPr>
          <w:rStyle w:val="Enfasigrassetto"/>
          <w:rFonts w:eastAsiaTheme="majorEastAsia"/>
          <w:lang w:val="fr-FR"/>
        </w:rPr>
        <w:t>qui hérite</w:t>
      </w:r>
      <w:r w:rsidRPr="008811C1">
        <w:rPr>
          <w:lang w:val="fr-FR"/>
        </w:rPr>
        <w:t>, mais la transmission et l’inscription des biens immobiliers sont toujours soumises à la loi de l’État où les biens sont situés (</w:t>
      </w:r>
      <w:proofErr w:type="spellStart"/>
      <w:r w:rsidRPr="008811C1">
        <w:rPr>
          <w:rStyle w:val="Enfasicorsivo"/>
          <w:rFonts w:eastAsiaTheme="majorEastAsia"/>
          <w:lang w:val="fr-FR"/>
        </w:rPr>
        <w:t>lex</w:t>
      </w:r>
      <w:proofErr w:type="spellEnd"/>
      <w:r w:rsidRPr="008811C1">
        <w:rPr>
          <w:rStyle w:val="Enfasicorsivo"/>
          <w:rFonts w:eastAsiaTheme="majorEastAsia"/>
          <w:lang w:val="fr-FR"/>
        </w:rPr>
        <w:t xml:space="preserve"> </w:t>
      </w:r>
      <w:proofErr w:type="spellStart"/>
      <w:r w:rsidRPr="008811C1">
        <w:rPr>
          <w:rStyle w:val="Enfasicorsivo"/>
          <w:rFonts w:eastAsiaTheme="majorEastAsia"/>
          <w:lang w:val="fr-FR"/>
        </w:rPr>
        <w:t>rei</w:t>
      </w:r>
      <w:proofErr w:type="spellEnd"/>
      <w:r w:rsidRPr="008811C1">
        <w:rPr>
          <w:rStyle w:val="Enfasicorsivo"/>
          <w:rFonts w:eastAsiaTheme="majorEastAsia"/>
          <w:lang w:val="fr-FR"/>
        </w:rPr>
        <w:t xml:space="preserve"> </w:t>
      </w:r>
      <w:proofErr w:type="spellStart"/>
      <w:r w:rsidRPr="008811C1">
        <w:rPr>
          <w:rStyle w:val="Enfasicorsivo"/>
          <w:rFonts w:eastAsiaTheme="majorEastAsia"/>
          <w:lang w:val="fr-FR"/>
        </w:rPr>
        <w:t>sitae</w:t>
      </w:r>
      <w:proofErr w:type="spellEnd"/>
      <w:r w:rsidRPr="008811C1">
        <w:rPr>
          <w:lang w:val="fr-FR"/>
        </w:rPr>
        <w:t>).</w:t>
      </w:r>
    </w:p>
    <w:p w:rsidR="008811C1" w:rsidRDefault="008811C1" w:rsidP="008811C1">
      <w:pPr>
        <w:pStyle w:val="NormaleWeb"/>
      </w:pPr>
      <w:proofErr w:type="spellStart"/>
      <w:r>
        <w:t>Ainsi</w:t>
      </w:r>
      <w:proofErr w:type="spellEnd"/>
      <w:r>
        <w:t xml:space="preserve"> :</w:t>
      </w:r>
    </w:p>
    <w:p w:rsidR="008811C1" w:rsidRPr="008811C1" w:rsidRDefault="008811C1" w:rsidP="008811C1">
      <w:pPr>
        <w:pStyle w:val="NormaleWeb"/>
        <w:numPr>
          <w:ilvl w:val="0"/>
          <w:numId w:val="38"/>
        </w:numPr>
        <w:rPr>
          <w:lang w:val="fr-FR"/>
        </w:rPr>
      </w:pPr>
      <w:r w:rsidRPr="008811C1">
        <w:rPr>
          <w:lang w:val="fr-FR"/>
        </w:rPr>
        <w:t>la qualité d’héritier est déterminée par la loi successorale applicable ;</w:t>
      </w:r>
    </w:p>
    <w:p w:rsidR="008811C1" w:rsidRPr="008811C1" w:rsidRDefault="008811C1" w:rsidP="008811C1">
      <w:pPr>
        <w:pStyle w:val="NormaleWeb"/>
        <w:numPr>
          <w:ilvl w:val="0"/>
          <w:numId w:val="38"/>
        </w:numPr>
        <w:rPr>
          <w:lang w:val="fr-FR"/>
        </w:rPr>
      </w:pPr>
      <w:r w:rsidRPr="008811C1">
        <w:rPr>
          <w:lang w:val="fr-FR"/>
        </w:rPr>
        <w:t>l’inscription au registre immobilier suit la loi locale.</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0"/>
      </w:tblGrid>
      <w:tr w:rsidR="00BF23C1" w:rsidTr="00BF23C1">
        <w:tblPrEx>
          <w:tblCellMar>
            <w:top w:w="0" w:type="dxa"/>
            <w:bottom w:w="0" w:type="dxa"/>
          </w:tblCellMar>
        </w:tblPrEx>
        <w:trPr>
          <w:trHeight w:val="3055"/>
        </w:trPr>
        <w:tc>
          <w:tcPr>
            <w:tcW w:w="9830" w:type="dxa"/>
          </w:tcPr>
          <w:p w:rsidR="00BF23C1" w:rsidRDefault="00BF23C1" w:rsidP="00BF23C1">
            <w:pPr>
              <w:pStyle w:val="Titolo4"/>
              <w:ind w:left="495"/>
              <w:rPr>
                <w:rFonts w:ascii="Times New Roman" w:eastAsia="Times New Roman" w:hAnsi="Times New Roman" w:cs="Times New Roman"/>
                <w:i w:val="0"/>
                <w:iCs w:val="0"/>
                <w:color w:val="auto"/>
                <w:sz w:val="27"/>
                <w:szCs w:val="27"/>
                <w:lang w:val="fr-FR" w:eastAsia="it-IT"/>
              </w:rPr>
            </w:pPr>
          </w:p>
          <w:p w:rsidR="00BF23C1" w:rsidRPr="00BF23C1" w:rsidRDefault="00BF23C1" w:rsidP="00BF23C1">
            <w:pPr>
              <w:pStyle w:val="Titolo4"/>
              <w:ind w:left="495"/>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Erreur fréquente</w:t>
            </w:r>
          </w:p>
          <w:p w:rsidR="00BF23C1" w:rsidRPr="008811C1" w:rsidRDefault="00BF23C1" w:rsidP="00BF23C1">
            <w:pPr>
              <w:pStyle w:val="NormaleWeb"/>
              <w:ind w:left="495"/>
              <w:rPr>
                <w:lang w:val="fr-FR"/>
              </w:rPr>
            </w:pPr>
            <w:r w:rsidRPr="008811C1">
              <w:rPr>
                <w:lang w:val="fr-FR"/>
              </w:rPr>
              <w:t>Penser qu’un document successoral italien suffit pour inscrire un bien immobilier à l’étranger.</w:t>
            </w:r>
          </w:p>
          <w:p w:rsidR="00BF23C1" w:rsidRPr="00BF23C1" w:rsidRDefault="00BF23C1" w:rsidP="00BF23C1">
            <w:pPr>
              <w:pStyle w:val="Titolo4"/>
              <w:ind w:left="495"/>
              <w:rPr>
                <w:rFonts w:ascii="Times New Roman" w:eastAsia="Times New Roman" w:hAnsi="Times New Roman" w:cs="Times New Roman"/>
                <w:i w:val="0"/>
                <w:iCs w:val="0"/>
                <w:color w:val="auto"/>
                <w:sz w:val="27"/>
                <w:szCs w:val="27"/>
                <w:lang w:val="fr-FR" w:eastAsia="it-IT"/>
              </w:rPr>
            </w:pPr>
            <w:r w:rsidRPr="00BF23C1">
              <w:rPr>
                <w:rFonts w:ascii="Times New Roman" w:eastAsia="Times New Roman" w:hAnsi="Times New Roman" w:cs="Times New Roman"/>
                <w:i w:val="0"/>
                <w:iCs w:val="0"/>
                <w:color w:val="auto"/>
                <w:sz w:val="27"/>
                <w:szCs w:val="27"/>
                <w:lang w:val="fr-FR" w:eastAsia="it-IT"/>
              </w:rPr>
              <w:t>Solution</w:t>
            </w:r>
          </w:p>
          <w:p w:rsidR="00BF23C1" w:rsidRDefault="00BF23C1" w:rsidP="00BF23C1">
            <w:pPr>
              <w:pStyle w:val="NormaleWeb"/>
              <w:ind w:left="495"/>
              <w:rPr>
                <w:lang w:val="fr-FR"/>
              </w:rPr>
            </w:pPr>
            <w:r w:rsidRPr="008811C1">
              <w:rPr>
                <w:lang w:val="fr-FR"/>
              </w:rPr>
              <w:t>Coordonner les actes successoraux avec un notaire local, sur la base d’une reconstruction successorale juridiquement fondée.</w:t>
            </w:r>
          </w:p>
          <w:p w:rsidR="00BF23C1" w:rsidRDefault="00BF23C1" w:rsidP="00BF23C1">
            <w:pPr>
              <w:pStyle w:val="NormaleWeb"/>
              <w:ind w:left="495"/>
              <w:rPr>
                <w:i/>
                <w:iCs/>
                <w:sz w:val="27"/>
                <w:szCs w:val="27"/>
                <w:lang w:val="fr-FR"/>
              </w:rPr>
            </w:pPr>
          </w:p>
        </w:tc>
      </w:tr>
    </w:tbl>
    <w:p w:rsidR="008811C1" w:rsidRDefault="008811C1" w:rsidP="008811C1"/>
    <w:p w:rsidR="008811C1" w:rsidRPr="008811C1" w:rsidRDefault="00BF23C1" w:rsidP="008811C1">
      <w:pPr>
        <w:pStyle w:val="Titolo3"/>
        <w:rPr>
          <w:lang w:val="fr-FR"/>
        </w:rPr>
      </w:pPr>
      <w:r>
        <w:rPr>
          <w:lang w:val="fr-FR"/>
        </w:rPr>
        <w:t xml:space="preserve">5. </w:t>
      </w:r>
      <w:r w:rsidR="008811C1" w:rsidRPr="008811C1">
        <w:rPr>
          <w:lang w:val="fr-FR"/>
        </w:rPr>
        <w:t>Absence de Certificat Successoral Européen : quelles alternatives ?</w:t>
      </w:r>
    </w:p>
    <w:p w:rsidR="008811C1" w:rsidRPr="008811C1" w:rsidRDefault="008811C1" w:rsidP="008811C1">
      <w:pPr>
        <w:pStyle w:val="NormaleWeb"/>
        <w:rPr>
          <w:lang w:val="fr-FR"/>
        </w:rPr>
      </w:pPr>
      <w:r w:rsidRPr="008811C1">
        <w:rPr>
          <w:lang w:val="fr-FR"/>
        </w:rPr>
        <w:t>Lorsque le CSE n’est pas utilisable, il est nécessaire de recourir à des instruments nationaux.</w:t>
      </w:r>
    </w:p>
    <w:p w:rsidR="008811C1" w:rsidRPr="008811C1" w:rsidRDefault="008811C1" w:rsidP="008811C1">
      <w:pPr>
        <w:pStyle w:val="NormaleWeb"/>
        <w:rPr>
          <w:lang w:val="fr-FR"/>
        </w:rPr>
      </w:pPr>
      <w:r w:rsidRPr="008811C1">
        <w:rPr>
          <w:lang w:val="fr-FR"/>
        </w:rPr>
        <w:lastRenderedPageBreak/>
        <w:t xml:space="preserve">En pratique, une </w:t>
      </w:r>
      <w:r w:rsidRPr="008811C1">
        <w:rPr>
          <w:rStyle w:val="Enfasigrassetto"/>
          <w:rFonts w:eastAsiaTheme="majorEastAsia"/>
          <w:lang w:val="fr-FR"/>
        </w:rPr>
        <w:t>certification notariale structurée</w:t>
      </w:r>
      <w:r w:rsidRPr="008811C1">
        <w:rPr>
          <w:lang w:val="fr-FR"/>
        </w:rPr>
        <w:t xml:space="preserve"> ou un </w:t>
      </w:r>
      <w:r w:rsidRPr="008811C1">
        <w:rPr>
          <w:rStyle w:val="Enfasigrassetto"/>
          <w:rFonts w:eastAsiaTheme="majorEastAsia"/>
          <w:lang w:val="fr-FR"/>
        </w:rPr>
        <w:t>acte de reconstruction successorale</w:t>
      </w:r>
      <w:r w:rsidRPr="008811C1">
        <w:rPr>
          <w:lang w:val="fr-FR"/>
        </w:rPr>
        <w:t xml:space="preserve"> permet :</w:t>
      </w:r>
    </w:p>
    <w:p w:rsidR="008811C1" w:rsidRDefault="008811C1" w:rsidP="008811C1">
      <w:pPr>
        <w:pStyle w:val="NormaleWeb"/>
        <w:numPr>
          <w:ilvl w:val="0"/>
          <w:numId w:val="39"/>
        </w:numPr>
      </w:pPr>
      <w:r>
        <w:t>d’</w:t>
      </w:r>
      <w:proofErr w:type="spellStart"/>
      <w:r>
        <w:t>attester</w:t>
      </w:r>
      <w:proofErr w:type="spellEnd"/>
      <w:r>
        <w:t xml:space="preserve"> la </w:t>
      </w:r>
      <w:proofErr w:type="spellStart"/>
      <w:r>
        <w:t>dévolution</w:t>
      </w:r>
      <w:proofErr w:type="spellEnd"/>
      <w:r>
        <w:t xml:space="preserve"> </w:t>
      </w:r>
      <w:proofErr w:type="spellStart"/>
      <w:r>
        <w:t>successorale</w:t>
      </w:r>
      <w:proofErr w:type="spellEnd"/>
      <w:r>
        <w:t xml:space="preserve"> ;</w:t>
      </w:r>
    </w:p>
    <w:p w:rsidR="008811C1" w:rsidRPr="008811C1" w:rsidRDefault="008811C1" w:rsidP="008811C1">
      <w:pPr>
        <w:pStyle w:val="NormaleWeb"/>
        <w:numPr>
          <w:ilvl w:val="0"/>
          <w:numId w:val="39"/>
        </w:numPr>
        <w:rPr>
          <w:lang w:val="fr-FR"/>
        </w:rPr>
      </w:pPr>
      <w:r w:rsidRPr="008811C1">
        <w:rPr>
          <w:lang w:val="fr-FR"/>
        </w:rPr>
        <w:t>de fournir au notaire étranger une base juridique fiable ;</w:t>
      </w:r>
    </w:p>
    <w:p w:rsidR="008811C1" w:rsidRPr="008811C1" w:rsidRDefault="008811C1" w:rsidP="008811C1">
      <w:pPr>
        <w:pStyle w:val="NormaleWeb"/>
        <w:numPr>
          <w:ilvl w:val="0"/>
          <w:numId w:val="39"/>
        </w:numPr>
        <w:rPr>
          <w:lang w:val="fr-FR"/>
        </w:rPr>
      </w:pPr>
      <w:r w:rsidRPr="008811C1">
        <w:rPr>
          <w:lang w:val="fr-FR"/>
        </w:rPr>
        <w:t>de faciliter la rédaction de l’acte local.</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5"/>
      </w:tblGrid>
      <w:tr w:rsidR="00BF23C1" w:rsidTr="00BF23C1">
        <w:tblPrEx>
          <w:tblCellMar>
            <w:top w:w="0" w:type="dxa"/>
            <w:bottom w:w="0" w:type="dxa"/>
          </w:tblCellMar>
        </w:tblPrEx>
        <w:trPr>
          <w:trHeight w:val="2041"/>
        </w:trPr>
        <w:tc>
          <w:tcPr>
            <w:tcW w:w="10105" w:type="dxa"/>
          </w:tcPr>
          <w:p w:rsidR="00BF23C1" w:rsidRPr="008811C1" w:rsidRDefault="00BF23C1" w:rsidP="00BF23C1">
            <w:pPr>
              <w:pStyle w:val="Titolo3"/>
              <w:rPr>
                <w:lang w:val="fr-FR"/>
              </w:rPr>
            </w:pPr>
            <w:r w:rsidRPr="008811C1">
              <w:rPr>
                <w:lang w:val="fr-FR"/>
              </w:rPr>
              <w:t>Encadré – Rôle du notaire</w:t>
            </w:r>
          </w:p>
          <w:p w:rsidR="00BF23C1" w:rsidRPr="008811C1" w:rsidRDefault="00BF23C1" w:rsidP="00BF23C1">
            <w:pPr>
              <w:pStyle w:val="NormaleWeb"/>
              <w:rPr>
                <w:lang w:val="fr-FR"/>
              </w:rPr>
            </w:pPr>
            <w:r w:rsidRPr="008811C1">
              <w:rPr>
                <w:lang w:val="fr-FR"/>
              </w:rPr>
              <w:t>Le notaire n’effectue pas la transmission du bien situé à l’étranger, mais fournit les éléments juridiques indispensables à cette transmission.</w:t>
            </w:r>
          </w:p>
          <w:p w:rsidR="00BF23C1" w:rsidRDefault="00BF23C1" w:rsidP="00BF23C1"/>
          <w:p w:rsidR="00BF23C1" w:rsidRDefault="00BF23C1" w:rsidP="008811C1"/>
        </w:tc>
      </w:tr>
    </w:tbl>
    <w:p w:rsidR="008811C1" w:rsidRDefault="008811C1" w:rsidP="008811C1"/>
    <w:p w:rsidR="008811C1" w:rsidRPr="008811C1" w:rsidRDefault="008811C1" w:rsidP="008811C1">
      <w:pPr>
        <w:pStyle w:val="Titolo3"/>
        <w:rPr>
          <w:lang w:val="fr-FR"/>
        </w:rPr>
      </w:pPr>
      <w:r w:rsidRPr="008811C1">
        <w:rPr>
          <w:lang w:val="fr-FR"/>
        </w:rPr>
        <w:t>Étude de cas pratique (synthèse)</w:t>
      </w:r>
    </w:p>
    <w:p w:rsidR="008811C1" w:rsidRDefault="008811C1" w:rsidP="008811C1">
      <w:pPr>
        <w:pStyle w:val="NormaleWeb"/>
      </w:pPr>
      <w:r>
        <w:rPr>
          <w:rStyle w:val="Enfasigrassetto"/>
          <w:rFonts w:eastAsiaTheme="majorEastAsia"/>
        </w:rPr>
        <w:t xml:space="preserve">Situation </w:t>
      </w:r>
      <w:proofErr w:type="spellStart"/>
      <w:r>
        <w:rPr>
          <w:rStyle w:val="Enfasigrassetto"/>
          <w:rFonts w:eastAsiaTheme="majorEastAsia"/>
        </w:rPr>
        <w:t>typique</w:t>
      </w:r>
      <w:proofErr w:type="spellEnd"/>
      <w:r>
        <w:rPr>
          <w:rStyle w:val="Enfasigrassetto"/>
          <w:rFonts w:eastAsiaTheme="majorEastAsia"/>
        </w:rPr>
        <w:t xml:space="preserve"> :</w:t>
      </w:r>
    </w:p>
    <w:p w:rsidR="008811C1" w:rsidRDefault="008811C1" w:rsidP="008811C1">
      <w:pPr>
        <w:pStyle w:val="NormaleWeb"/>
        <w:numPr>
          <w:ilvl w:val="0"/>
          <w:numId w:val="40"/>
        </w:numPr>
      </w:pPr>
      <w:proofErr w:type="spellStart"/>
      <w:r>
        <w:t>défunt</w:t>
      </w:r>
      <w:proofErr w:type="spellEnd"/>
      <w:r>
        <w:t xml:space="preserve"> </w:t>
      </w:r>
      <w:proofErr w:type="spellStart"/>
      <w:r>
        <w:t>italien</w:t>
      </w:r>
      <w:proofErr w:type="spellEnd"/>
      <w:r>
        <w:t xml:space="preserve"> </w:t>
      </w:r>
      <w:proofErr w:type="spellStart"/>
      <w:r>
        <w:t>décédé</w:t>
      </w:r>
      <w:proofErr w:type="spellEnd"/>
      <w:r>
        <w:t xml:space="preserve"> </w:t>
      </w:r>
      <w:proofErr w:type="spellStart"/>
      <w:r>
        <w:t>avant</w:t>
      </w:r>
      <w:proofErr w:type="spellEnd"/>
      <w:r>
        <w:t xml:space="preserve"> 2015 ;</w:t>
      </w:r>
    </w:p>
    <w:p w:rsidR="008811C1" w:rsidRPr="008811C1" w:rsidRDefault="008811C1" w:rsidP="008811C1">
      <w:pPr>
        <w:pStyle w:val="NormaleWeb"/>
        <w:numPr>
          <w:ilvl w:val="0"/>
          <w:numId w:val="40"/>
        </w:numPr>
        <w:rPr>
          <w:lang w:val="fr-FR"/>
        </w:rPr>
      </w:pPr>
      <w:r w:rsidRPr="008811C1">
        <w:rPr>
          <w:lang w:val="fr-FR"/>
        </w:rPr>
        <w:t>bien immobilier situé à l’étranger ;</w:t>
      </w:r>
    </w:p>
    <w:p w:rsidR="008811C1" w:rsidRDefault="008811C1" w:rsidP="008811C1">
      <w:pPr>
        <w:pStyle w:val="NormaleWeb"/>
        <w:numPr>
          <w:ilvl w:val="0"/>
          <w:numId w:val="40"/>
        </w:numPr>
      </w:pPr>
      <w:proofErr w:type="spellStart"/>
      <w:r>
        <w:t>héritiers</w:t>
      </w:r>
      <w:proofErr w:type="spellEnd"/>
      <w:r>
        <w:t xml:space="preserve"> </w:t>
      </w:r>
      <w:proofErr w:type="spellStart"/>
      <w:r>
        <w:t>résidant</w:t>
      </w:r>
      <w:proofErr w:type="spellEnd"/>
      <w:r>
        <w:t xml:space="preserve"> hors d’</w:t>
      </w:r>
      <w:proofErr w:type="spellStart"/>
      <w:r>
        <w:t>Italie</w:t>
      </w:r>
      <w:proofErr w:type="spellEnd"/>
      <w:r>
        <w:t xml:space="preserve"> ;</w:t>
      </w:r>
    </w:p>
    <w:p w:rsidR="008811C1" w:rsidRDefault="008811C1" w:rsidP="008811C1">
      <w:pPr>
        <w:pStyle w:val="NormaleWeb"/>
        <w:numPr>
          <w:ilvl w:val="0"/>
          <w:numId w:val="40"/>
        </w:numPr>
      </w:pPr>
      <w:proofErr w:type="spellStart"/>
      <w:r>
        <w:t>impossibilité</w:t>
      </w:r>
      <w:proofErr w:type="spellEnd"/>
      <w:r>
        <w:t xml:space="preserve"> d’</w:t>
      </w:r>
      <w:proofErr w:type="spellStart"/>
      <w:r>
        <w:t>utiliser</w:t>
      </w:r>
      <w:proofErr w:type="spellEnd"/>
      <w:r>
        <w:t xml:space="preserve"> le CSE.</w:t>
      </w:r>
    </w:p>
    <w:p w:rsidR="008811C1" w:rsidRDefault="008811C1" w:rsidP="008811C1">
      <w:pPr>
        <w:pStyle w:val="NormaleWeb"/>
      </w:pPr>
      <w:r>
        <w:rPr>
          <w:rStyle w:val="Enfasigrassetto"/>
          <w:rFonts w:eastAsiaTheme="majorEastAsia"/>
        </w:rPr>
        <w:t xml:space="preserve">Solution </w:t>
      </w:r>
      <w:proofErr w:type="spellStart"/>
      <w:r>
        <w:rPr>
          <w:rStyle w:val="Enfasigrassetto"/>
          <w:rFonts w:eastAsiaTheme="majorEastAsia"/>
        </w:rPr>
        <w:t>opérationnelle</w:t>
      </w:r>
      <w:proofErr w:type="spellEnd"/>
      <w:r>
        <w:rPr>
          <w:rStyle w:val="Enfasigrassetto"/>
          <w:rFonts w:eastAsiaTheme="majorEastAsia"/>
        </w:rPr>
        <w:t xml:space="preserve"> :</w:t>
      </w:r>
    </w:p>
    <w:p w:rsidR="008811C1" w:rsidRPr="008811C1" w:rsidRDefault="008811C1" w:rsidP="008811C1">
      <w:pPr>
        <w:pStyle w:val="NormaleWeb"/>
        <w:numPr>
          <w:ilvl w:val="0"/>
          <w:numId w:val="41"/>
        </w:numPr>
        <w:rPr>
          <w:lang w:val="fr-FR"/>
        </w:rPr>
      </w:pPr>
      <w:r w:rsidRPr="008811C1">
        <w:rPr>
          <w:lang w:val="fr-FR"/>
        </w:rPr>
        <w:t>Analyse préalable de la loi applicable ;</w:t>
      </w:r>
    </w:p>
    <w:p w:rsidR="008811C1" w:rsidRPr="008811C1" w:rsidRDefault="008811C1" w:rsidP="008811C1">
      <w:pPr>
        <w:pStyle w:val="NormaleWeb"/>
        <w:numPr>
          <w:ilvl w:val="0"/>
          <w:numId w:val="41"/>
        </w:numPr>
        <w:rPr>
          <w:lang w:val="fr-FR"/>
        </w:rPr>
      </w:pPr>
      <w:r w:rsidRPr="008811C1">
        <w:rPr>
          <w:lang w:val="fr-FR"/>
        </w:rPr>
        <w:t>Reconstruction notariale de la succession ;</w:t>
      </w:r>
    </w:p>
    <w:p w:rsidR="008811C1" w:rsidRDefault="008811C1" w:rsidP="008811C1">
      <w:pPr>
        <w:pStyle w:val="NormaleWeb"/>
        <w:numPr>
          <w:ilvl w:val="0"/>
          <w:numId w:val="41"/>
        </w:numPr>
      </w:pPr>
      <w:proofErr w:type="spellStart"/>
      <w:r>
        <w:t>Certification</w:t>
      </w:r>
      <w:proofErr w:type="spellEnd"/>
      <w:r>
        <w:t xml:space="preserve"> </w:t>
      </w:r>
      <w:proofErr w:type="spellStart"/>
      <w:r>
        <w:t>des</w:t>
      </w:r>
      <w:proofErr w:type="spellEnd"/>
      <w:r>
        <w:t xml:space="preserve"> </w:t>
      </w:r>
      <w:proofErr w:type="spellStart"/>
      <w:r>
        <w:t>droits</w:t>
      </w:r>
      <w:proofErr w:type="spellEnd"/>
      <w:r>
        <w:t xml:space="preserve"> </w:t>
      </w:r>
      <w:proofErr w:type="spellStart"/>
      <w:r>
        <w:t>successoraux</w:t>
      </w:r>
      <w:proofErr w:type="spellEnd"/>
      <w:r>
        <w:t xml:space="preserve"> ;</w:t>
      </w:r>
    </w:p>
    <w:p w:rsidR="008811C1" w:rsidRPr="008811C1" w:rsidRDefault="008811C1" w:rsidP="008811C1">
      <w:pPr>
        <w:pStyle w:val="NormaleWeb"/>
        <w:numPr>
          <w:ilvl w:val="0"/>
          <w:numId w:val="41"/>
        </w:numPr>
        <w:rPr>
          <w:lang w:val="fr-FR"/>
        </w:rPr>
      </w:pPr>
      <w:r w:rsidRPr="008811C1">
        <w:rPr>
          <w:lang w:val="fr-FR"/>
        </w:rPr>
        <w:t>Coordination avec le notaire étranger.</w:t>
      </w:r>
    </w:p>
    <w:p w:rsidR="008811C1" w:rsidRDefault="008811C1" w:rsidP="008811C1"/>
    <w:p w:rsidR="008811C1" w:rsidRPr="00BF23C1" w:rsidRDefault="008811C1" w:rsidP="008811C1">
      <w:pPr>
        <w:pStyle w:val="Titolo2"/>
        <w:rPr>
          <w:rFonts w:ascii="Times New Roman" w:eastAsia="Times New Roman" w:hAnsi="Times New Roman" w:cs="Times New Roman"/>
          <w:color w:val="auto"/>
          <w:sz w:val="27"/>
          <w:szCs w:val="27"/>
          <w:lang w:val="fr-FR" w:eastAsia="it-IT"/>
        </w:rPr>
      </w:pPr>
      <w:r w:rsidRPr="00BF23C1">
        <w:rPr>
          <w:rFonts w:ascii="Times New Roman" w:eastAsia="Times New Roman" w:hAnsi="Times New Roman" w:cs="Times New Roman"/>
          <w:color w:val="auto"/>
          <w:sz w:val="27"/>
          <w:szCs w:val="27"/>
          <w:lang w:val="fr-FR" w:eastAsia="it-IT"/>
        </w:rPr>
        <w:t>CONCLUSION</w:t>
      </w:r>
    </w:p>
    <w:p w:rsidR="008811C1" w:rsidRPr="008811C1" w:rsidRDefault="008811C1" w:rsidP="008811C1">
      <w:pPr>
        <w:pStyle w:val="NormaleWeb"/>
        <w:rPr>
          <w:lang w:val="fr-FR"/>
        </w:rPr>
      </w:pPr>
      <w:r w:rsidRPr="008811C1">
        <w:rPr>
          <w:lang w:val="fr-FR"/>
        </w:rPr>
        <w:t>Les successions internationales nécessitent une approche méthodique, structurée et coordonnée.</w:t>
      </w:r>
      <w:r w:rsidRPr="008811C1">
        <w:rPr>
          <w:lang w:val="fr-FR"/>
        </w:rPr>
        <w:br/>
        <w:t>Les solutions improvisées ou partielles conduisent souvent à des impasses.</w:t>
      </w:r>
    </w:p>
    <w:p w:rsidR="008811C1" w:rsidRPr="008811C1" w:rsidRDefault="008811C1" w:rsidP="008811C1">
      <w:pPr>
        <w:pStyle w:val="NormaleWeb"/>
        <w:rPr>
          <w:lang w:val="fr-FR"/>
        </w:rPr>
      </w:pPr>
      <w:r w:rsidRPr="008811C1">
        <w:rPr>
          <w:lang w:val="fr-FR"/>
        </w:rPr>
        <w:t>Une analyse notariale préalable permet d’identifier la solution la plus adaptée et d’éviter des démarches inutiles.</w:t>
      </w:r>
    </w:p>
    <w:p w:rsidR="008811C1" w:rsidRDefault="008811C1" w:rsidP="008811C1"/>
    <w:p w:rsidR="008811C1" w:rsidRPr="00BF23C1" w:rsidRDefault="00BF23C1" w:rsidP="008811C1">
      <w:pPr>
        <w:pStyle w:val="Titolo2"/>
        <w:rPr>
          <w:rFonts w:ascii="Times New Roman" w:eastAsia="Times New Roman" w:hAnsi="Times New Roman" w:cs="Times New Roman"/>
          <w:color w:val="auto"/>
          <w:sz w:val="27"/>
          <w:szCs w:val="27"/>
          <w:lang w:val="fr-FR" w:eastAsia="it-IT"/>
        </w:rPr>
      </w:pPr>
      <w:r>
        <w:rPr>
          <w:rFonts w:ascii="Times New Roman" w:eastAsia="Times New Roman" w:hAnsi="Times New Roman" w:cs="Times New Roman"/>
          <w:color w:val="auto"/>
          <w:sz w:val="27"/>
          <w:szCs w:val="27"/>
          <w:lang w:val="fr-FR" w:eastAsia="it-IT"/>
        </w:rPr>
        <w:t xml:space="preserve">CONTACTS </w:t>
      </w:r>
    </w:p>
    <w:p w:rsidR="008811C1" w:rsidRPr="008811C1" w:rsidRDefault="008811C1" w:rsidP="008811C1">
      <w:pPr>
        <w:pStyle w:val="NormaleWeb"/>
        <w:rPr>
          <w:lang w:val="fr-FR"/>
        </w:rPr>
      </w:pPr>
      <w:r w:rsidRPr="008811C1">
        <w:rPr>
          <w:lang w:val="fr-FR"/>
        </w:rPr>
        <w:t>Les informations contenues dans ce guide ont un caractère général.</w:t>
      </w:r>
      <w:r w:rsidRPr="008811C1">
        <w:rPr>
          <w:lang w:val="fr-FR"/>
        </w:rPr>
        <w:br/>
        <w:t>Chaque succession internationale présente des spécificités nécessitant une analyse personnalisée de la documentation, de la loi applicable et des modalités opérationnelles.</w:t>
      </w:r>
    </w:p>
    <w:p w:rsidR="008811C1" w:rsidRPr="008811C1" w:rsidRDefault="008811C1" w:rsidP="008811C1">
      <w:pPr>
        <w:pStyle w:val="NormaleWeb"/>
        <w:rPr>
          <w:lang w:val="fr-FR"/>
        </w:rPr>
      </w:pPr>
      <w:r w:rsidRPr="008811C1">
        <w:rPr>
          <w:lang w:val="fr-FR"/>
        </w:rPr>
        <w:lastRenderedPageBreak/>
        <w:t xml:space="preserve">Pour toute demande d’information complémentaire ou pour une première analyse concernant une succession internationale comportant des biens en Italie, vous pouvez contacter l’Étude via la rubrique </w:t>
      </w:r>
      <w:r w:rsidRPr="008811C1">
        <w:rPr>
          <w:rStyle w:val="Enfasigrassetto"/>
          <w:rFonts w:eastAsiaTheme="majorEastAsia"/>
          <w:lang w:val="fr-FR"/>
        </w:rPr>
        <w:t>Contacts</w:t>
      </w:r>
      <w:r w:rsidRPr="008811C1">
        <w:rPr>
          <w:lang w:val="fr-FR"/>
        </w:rPr>
        <w:t xml:space="preserve"> du site.</w:t>
      </w:r>
    </w:p>
    <w:p w:rsidR="008811C1" w:rsidRPr="008811C1" w:rsidRDefault="008811C1" w:rsidP="008811C1">
      <w:pPr>
        <w:pStyle w:val="NormaleWeb"/>
        <w:rPr>
          <w:lang w:val="fr-FR"/>
        </w:rPr>
      </w:pPr>
      <w:bookmarkStart w:id="0" w:name="_GoBack"/>
      <w:bookmarkEnd w:id="0"/>
      <w:r w:rsidRPr="008811C1">
        <w:rPr>
          <w:rStyle w:val="Enfasicorsivo"/>
          <w:rFonts w:eastAsiaTheme="majorEastAsia"/>
          <w:lang w:val="fr-FR"/>
        </w:rPr>
        <w:t>Consultez également les FAQ opérationnelles sur les successions internationales</w:t>
      </w:r>
    </w:p>
    <w:p w:rsidR="00043713" w:rsidRPr="00AC6D7B" w:rsidRDefault="00043713">
      <w:pPr>
        <w:rPr>
          <w:rStyle w:val="Enfasigrassetto"/>
          <w:b w:val="0"/>
          <w:sz w:val="28"/>
          <w:szCs w:val="28"/>
          <w:lang w:val="fr-FR"/>
        </w:rPr>
      </w:pPr>
      <w:r w:rsidRPr="00AC6D7B">
        <w:rPr>
          <w:rStyle w:val="Enfasigrassetto"/>
          <w:b w:val="0"/>
          <w:sz w:val="28"/>
          <w:szCs w:val="28"/>
          <w:lang w:val="fr-FR"/>
        </w:rPr>
        <w:br w:type="page"/>
      </w:r>
    </w:p>
    <w:p w:rsidR="00043713" w:rsidRPr="00043713" w:rsidRDefault="00043713" w:rsidP="00043713">
      <w:pPr>
        <w:spacing w:before="100" w:beforeAutospacing="1" w:after="100" w:afterAutospacing="1" w:line="240" w:lineRule="auto"/>
        <w:rPr>
          <w:rFonts w:ascii="Times New Roman" w:eastAsia="Times New Roman" w:hAnsi="Times New Roman" w:cs="Times New Roman"/>
          <w:sz w:val="24"/>
          <w:szCs w:val="24"/>
          <w:lang w:eastAsia="it-IT"/>
        </w:rPr>
      </w:pPr>
      <w:r w:rsidRPr="00043713">
        <w:rPr>
          <w:rFonts w:ascii="Times New Roman" w:eastAsia="Times New Roman" w:hAnsi="Times New Roman" w:cs="Times New Roman"/>
          <w:sz w:val="24"/>
          <w:szCs w:val="24"/>
          <w:lang w:eastAsia="it-IT"/>
        </w:rPr>
        <w:lastRenderedPageBreak/>
        <w:t>© 2026 – Barbara Bosso de Cardona</w:t>
      </w:r>
      <w:r w:rsidRPr="00043713">
        <w:rPr>
          <w:rFonts w:ascii="Times New Roman" w:eastAsia="Times New Roman" w:hAnsi="Times New Roman" w:cs="Times New Roman"/>
          <w:sz w:val="24"/>
          <w:szCs w:val="24"/>
          <w:lang w:eastAsia="it-IT"/>
        </w:rPr>
        <w:br/>
        <w:t>Tutti i diritti riservati.</w:t>
      </w:r>
    </w:p>
    <w:p w:rsidR="00043713" w:rsidRPr="00043713" w:rsidRDefault="00043713" w:rsidP="00043713">
      <w:pPr>
        <w:spacing w:before="100" w:beforeAutospacing="1" w:after="100" w:afterAutospacing="1" w:line="240" w:lineRule="auto"/>
        <w:rPr>
          <w:rFonts w:ascii="Times New Roman" w:eastAsia="Times New Roman" w:hAnsi="Times New Roman" w:cs="Times New Roman"/>
          <w:sz w:val="24"/>
          <w:szCs w:val="24"/>
          <w:lang w:eastAsia="it-IT"/>
        </w:rPr>
      </w:pPr>
      <w:r w:rsidRPr="00043713">
        <w:rPr>
          <w:rFonts w:ascii="Times New Roman" w:eastAsia="Times New Roman" w:hAnsi="Times New Roman" w:cs="Times New Roman"/>
          <w:sz w:val="24"/>
          <w:szCs w:val="24"/>
          <w:lang w:eastAsia="it-IT"/>
        </w:rPr>
        <w:t>Il presente documento ha finalità informative e divulgative.</w:t>
      </w:r>
      <w:r w:rsidRPr="00043713">
        <w:rPr>
          <w:rFonts w:ascii="Times New Roman" w:eastAsia="Times New Roman" w:hAnsi="Times New Roman" w:cs="Times New Roman"/>
          <w:sz w:val="24"/>
          <w:szCs w:val="24"/>
          <w:lang w:eastAsia="it-IT"/>
        </w:rPr>
        <w:br/>
        <w:t>Non costituisce consulenza legale o notarile né sostituisce l’analisi del singolo caso concreto.</w:t>
      </w:r>
    </w:p>
    <w:p w:rsidR="00043713" w:rsidRDefault="00043713" w:rsidP="007D0374">
      <w:pPr>
        <w:jc w:val="both"/>
        <w:rPr>
          <w:rStyle w:val="Enfasigrassetto"/>
          <w:b w:val="0"/>
          <w:sz w:val="28"/>
          <w:szCs w:val="28"/>
        </w:rPr>
      </w:pPr>
    </w:p>
    <w:p w:rsidR="00043713" w:rsidRDefault="00043713">
      <w:pPr>
        <w:rPr>
          <w:rStyle w:val="Enfasigrassetto"/>
          <w:b w:val="0"/>
          <w:sz w:val="28"/>
          <w:szCs w:val="28"/>
        </w:rPr>
      </w:pPr>
      <w:r>
        <w:rPr>
          <w:rStyle w:val="Enfasigrassetto"/>
          <w:b w:val="0"/>
          <w:sz w:val="28"/>
          <w:szCs w:val="28"/>
        </w:rPr>
        <w:br w:type="page"/>
      </w:r>
    </w:p>
    <w:p w:rsidR="007D0374" w:rsidRDefault="007D0374" w:rsidP="007D0374">
      <w:pPr>
        <w:jc w:val="both"/>
        <w:rPr>
          <w:rStyle w:val="Enfasigrassetto"/>
          <w:b w:val="0"/>
          <w:sz w:val="28"/>
          <w:szCs w:val="28"/>
        </w:rPr>
      </w:pPr>
      <w:r>
        <w:rPr>
          <w:rStyle w:val="Enfasigrassetto"/>
          <w:b w:val="0"/>
          <w:sz w:val="28"/>
          <w:szCs w:val="28"/>
        </w:rPr>
        <w:lastRenderedPageBreak/>
        <w:t>INDICE</w:t>
      </w:r>
    </w:p>
    <w:p w:rsidR="007D0374" w:rsidRPr="00043713" w:rsidRDefault="007D0374" w:rsidP="007D0374">
      <w:pPr>
        <w:jc w:val="both"/>
        <w:rPr>
          <w:rStyle w:val="Enfasigrassetto"/>
          <w:rFonts w:ascii="Garamond" w:hAnsi="Garamond"/>
          <w:bCs w:val="0"/>
          <w:sz w:val="28"/>
          <w:szCs w:val="28"/>
        </w:rPr>
      </w:pPr>
      <w:r w:rsidRPr="00043713">
        <w:rPr>
          <w:rStyle w:val="Enfasigrassetto"/>
          <w:rFonts w:ascii="Garamond" w:hAnsi="Garamond"/>
          <w:bCs w:val="0"/>
          <w:sz w:val="28"/>
          <w:szCs w:val="28"/>
        </w:rPr>
        <w:t>Introduzione</w:t>
      </w:r>
    </w:p>
    <w:p w:rsidR="007D0374" w:rsidRPr="00043713" w:rsidRDefault="007D0374" w:rsidP="007D0374">
      <w:pPr>
        <w:spacing w:after="0" w:line="240" w:lineRule="auto"/>
        <w:rPr>
          <w:rFonts w:ascii="Garamond" w:hAnsi="Garamond"/>
          <w:sz w:val="24"/>
          <w:szCs w:val="24"/>
        </w:rPr>
      </w:pPr>
      <w:r w:rsidRPr="00043713">
        <w:rPr>
          <w:rFonts w:ascii="Garamond" w:hAnsi="Garamond"/>
          <w:sz w:val="24"/>
          <w:szCs w:val="24"/>
        </w:rPr>
        <w:t>– Perché nasce questa guida</w:t>
      </w:r>
      <w:r w:rsidRPr="00043713">
        <w:rPr>
          <w:rFonts w:ascii="Garamond" w:hAnsi="Garamond"/>
          <w:sz w:val="24"/>
          <w:szCs w:val="24"/>
        </w:rPr>
        <w:br/>
        <w:t>– A chi è rivolta</w:t>
      </w:r>
      <w:r w:rsidRPr="00043713">
        <w:rPr>
          <w:rFonts w:ascii="Garamond" w:hAnsi="Garamond"/>
          <w:sz w:val="24"/>
          <w:szCs w:val="24"/>
        </w:rPr>
        <w:br/>
        <w:t>– Cosa non sostituisce</w:t>
      </w:r>
      <w:r w:rsidRPr="00043713">
        <w:rPr>
          <w:rFonts w:ascii="Garamond" w:hAnsi="Garamond"/>
          <w:sz w:val="24"/>
          <w:szCs w:val="24"/>
        </w:rPr>
        <w:br/>
        <w:t>– Il focus sull’ordinamento italiano</w:t>
      </w:r>
    </w:p>
    <w:p w:rsidR="007D0374" w:rsidRPr="007D0374" w:rsidRDefault="007D0374" w:rsidP="007D0374">
      <w:pPr>
        <w:spacing w:after="0" w:line="240" w:lineRule="auto"/>
        <w:rPr>
          <w:rFonts w:ascii="Times New Roman" w:eastAsia="Times New Roman" w:hAnsi="Times New Roman" w:cs="Times New Roman"/>
          <w:sz w:val="24"/>
          <w:szCs w:val="24"/>
          <w:lang w:eastAsia="it-IT"/>
        </w:rPr>
      </w:pPr>
    </w:p>
    <w:p w:rsidR="007D0374" w:rsidRPr="00043713" w:rsidRDefault="007D0374" w:rsidP="007D0374">
      <w:pPr>
        <w:jc w:val="both"/>
        <w:rPr>
          <w:rStyle w:val="Enfasigrassetto"/>
          <w:rFonts w:ascii="Garamond" w:hAnsi="Garamond"/>
          <w:bCs w:val="0"/>
          <w:sz w:val="28"/>
          <w:szCs w:val="28"/>
        </w:rPr>
      </w:pPr>
      <w:r w:rsidRPr="00043713">
        <w:rPr>
          <w:rStyle w:val="Enfasigrassetto"/>
          <w:rFonts w:ascii="Garamond" w:hAnsi="Garamond"/>
          <w:bCs w:val="0"/>
          <w:sz w:val="28"/>
          <w:szCs w:val="28"/>
        </w:rPr>
        <w:t>1. Quando una successione è “internazionale” (e quando lo è solo in apparenza)</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Residenza, cittadinanza, localizzazione dei beni</w:t>
      </w:r>
      <w:r w:rsidRPr="00043713">
        <w:rPr>
          <w:rFonts w:ascii="Garamond" w:eastAsiaTheme="minorHAnsi" w:hAnsi="Garamond" w:cstheme="minorBidi"/>
          <w:lang w:eastAsia="en-US"/>
        </w:rPr>
        <w:br/>
        <w:t>– L’errore di qualificazione iniziale</w:t>
      </w:r>
      <w:r w:rsidRPr="00043713">
        <w:rPr>
          <w:rFonts w:ascii="Garamond" w:eastAsiaTheme="minorHAnsi" w:hAnsi="Garamond" w:cstheme="minorBidi"/>
          <w:lang w:eastAsia="en-US"/>
        </w:rPr>
        <w:br/>
        <w:t>– Perché la corretta qualificazione è decisiva</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2. Il presupposto errato più diffuso: “l’atto estero basta”</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Validità formale vs. operatività in Italia</w:t>
      </w:r>
      <w:r w:rsidRPr="00043713">
        <w:rPr>
          <w:rFonts w:ascii="Garamond" w:eastAsiaTheme="minorHAnsi" w:hAnsi="Garamond" w:cstheme="minorBidi"/>
          <w:lang w:eastAsia="en-US"/>
        </w:rPr>
        <w:br/>
        <w:t>– Perché documenti corretti all’estero non producono effetti pratici</w:t>
      </w:r>
      <w:r w:rsidRPr="00043713">
        <w:rPr>
          <w:rFonts w:ascii="Garamond" w:eastAsiaTheme="minorHAnsi" w:hAnsi="Garamond" w:cstheme="minorBidi"/>
          <w:lang w:eastAsia="en-US"/>
        </w:rPr>
        <w:br/>
        <w:t>– I blocchi più frequenti nella prassi</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3. Il Certificato Successorio Europeo: limiti e fraintendimenti</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Quando è utile</w:t>
      </w:r>
      <w:r w:rsidRPr="00043713">
        <w:rPr>
          <w:rFonts w:ascii="Garamond" w:eastAsiaTheme="minorHAnsi" w:hAnsi="Garamond" w:cstheme="minorBidi"/>
          <w:lang w:eastAsia="en-US"/>
        </w:rPr>
        <w:br/>
        <w:t>– Quando non è sufficiente</w:t>
      </w:r>
      <w:r w:rsidRPr="00043713">
        <w:rPr>
          <w:rFonts w:ascii="Garamond" w:eastAsiaTheme="minorHAnsi" w:hAnsi="Garamond" w:cstheme="minorBidi"/>
          <w:lang w:eastAsia="en-US"/>
        </w:rPr>
        <w:br/>
        <w:t>– Perché non sostituisce gli adempimenti italiani</w:t>
      </w:r>
      <w:r w:rsidRPr="00043713">
        <w:rPr>
          <w:rFonts w:ascii="Garamond" w:eastAsiaTheme="minorHAnsi" w:hAnsi="Garamond" w:cstheme="minorBidi"/>
          <w:lang w:eastAsia="en-US"/>
        </w:rPr>
        <w:br/>
        <w:t>– Esempi tipici di utilizzo improprio</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4. Procure rilasciate all’estero: perché spesso non funzionano</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Errori di contenuto più frequenti</w:t>
      </w:r>
      <w:r w:rsidRPr="00043713">
        <w:rPr>
          <w:rFonts w:ascii="Garamond" w:eastAsiaTheme="minorHAnsi" w:hAnsi="Garamond" w:cstheme="minorBidi"/>
          <w:lang w:eastAsia="en-US"/>
        </w:rPr>
        <w:br/>
        <w:t>– Poteri mancanti o formulazioni generiche</w:t>
      </w:r>
      <w:r w:rsidRPr="00043713">
        <w:rPr>
          <w:rFonts w:ascii="Garamond" w:eastAsiaTheme="minorHAnsi" w:hAnsi="Garamond" w:cstheme="minorBidi"/>
          <w:lang w:eastAsia="en-US"/>
        </w:rPr>
        <w:br/>
        <w:t>– Il ruolo del coordinamento preventivo</w:t>
      </w:r>
      <w:r w:rsidRPr="00043713">
        <w:rPr>
          <w:rFonts w:ascii="Garamond" w:eastAsiaTheme="minorHAnsi" w:hAnsi="Garamond" w:cstheme="minorBidi"/>
          <w:lang w:eastAsia="en-US"/>
        </w:rPr>
        <w:br/>
        <w:t>– Come evitare rifacimenti e ritardi</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5. I beni immobili in Italia: il vero nodo operativo</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Continuità delle trascrizioni</w:t>
      </w:r>
      <w:r w:rsidRPr="00043713">
        <w:rPr>
          <w:rFonts w:ascii="Garamond" w:eastAsiaTheme="minorHAnsi" w:hAnsi="Garamond" w:cstheme="minorBidi"/>
          <w:lang w:eastAsia="en-US"/>
        </w:rPr>
        <w:br/>
        <w:t>– Titoli di provenienza</w:t>
      </w:r>
      <w:r w:rsidRPr="00043713">
        <w:rPr>
          <w:rFonts w:ascii="Garamond" w:eastAsiaTheme="minorHAnsi" w:hAnsi="Garamond" w:cstheme="minorBidi"/>
          <w:lang w:eastAsia="en-US"/>
        </w:rPr>
        <w:br/>
        <w:t>– Perché il sistema dei registri italiani è centrale</w:t>
      </w:r>
      <w:r w:rsidRPr="00043713">
        <w:rPr>
          <w:rFonts w:ascii="Garamond" w:eastAsiaTheme="minorHAnsi" w:hAnsi="Garamond" w:cstheme="minorBidi"/>
          <w:lang w:eastAsia="en-US"/>
        </w:rPr>
        <w:br/>
        <w:t>– Conseguenze pratiche di una gestione incompleta</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6. Beni finanziari e rapporti bancari in Italia</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t>– Richieste degli istituti italiani</w:t>
      </w:r>
      <w:r w:rsidRPr="00043713">
        <w:rPr>
          <w:rFonts w:ascii="Garamond" w:eastAsiaTheme="minorHAnsi" w:hAnsi="Garamond" w:cstheme="minorBidi"/>
          <w:lang w:eastAsia="en-US"/>
        </w:rPr>
        <w:br/>
        <w:t>– Differenze rispetto alla prassi estera</w:t>
      </w:r>
      <w:r w:rsidRPr="00043713">
        <w:rPr>
          <w:rFonts w:ascii="Garamond" w:eastAsiaTheme="minorHAnsi" w:hAnsi="Garamond" w:cstheme="minorBidi"/>
          <w:lang w:eastAsia="en-US"/>
        </w:rPr>
        <w:br/>
        <w:t>– Perché molti conti restano bloccati</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7. Coordinamento tra professionisti: cosa manca più spesso</w:t>
      </w:r>
    </w:p>
    <w:p w:rsidR="007D0374" w:rsidRPr="00043713" w:rsidRDefault="007D0374" w:rsidP="007D0374">
      <w:pPr>
        <w:pStyle w:val="NormaleWeb"/>
        <w:rPr>
          <w:rFonts w:ascii="Garamond" w:eastAsiaTheme="minorHAnsi" w:hAnsi="Garamond" w:cstheme="minorBidi"/>
          <w:lang w:eastAsia="en-US"/>
        </w:rPr>
      </w:pPr>
      <w:r w:rsidRPr="00043713">
        <w:rPr>
          <w:rFonts w:ascii="Garamond" w:eastAsiaTheme="minorHAnsi" w:hAnsi="Garamond" w:cstheme="minorBidi"/>
          <w:lang w:eastAsia="en-US"/>
        </w:rPr>
        <w:lastRenderedPageBreak/>
        <w:t>– Assenza di una visione d’insieme</w:t>
      </w:r>
      <w:r w:rsidRPr="00043713">
        <w:rPr>
          <w:rFonts w:ascii="Garamond" w:eastAsiaTheme="minorHAnsi" w:hAnsi="Garamond" w:cstheme="minorBidi"/>
          <w:lang w:eastAsia="en-US"/>
        </w:rPr>
        <w:br/>
        <w:t>– Errori di tempistica</w:t>
      </w:r>
      <w:r w:rsidRPr="00043713">
        <w:rPr>
          <w:rFonts w:ascii="Garamond" w:eastAsiaTheme="minorHAnsi" w:hAnsi="Garamond" w:cstheme="minorBidi"/>
          <w:lang w:eastAsia="en-US"/>
        </w:rPr>
        <w:br/>
        <w:t>– Come impostare un coordinamento efficace tra ordinamenti</w:t>
      </w:r>
    </w:p>
    <w:p w:rsidR="007D0374" w:rsidRPr="00043713" w:rsidRDefault="007D0374" w:rsidP="007D0374">
      <w:pPr>
        <w:pStyle w:val="Titolo3"/>
        <w:rPr>
          <w:rStyle w:val="Enfasigrassetto"/>
          <w:rFonts w:ascii="Garamond" w:eastAsiaTheme="minorHAnsi" w:hAnsi="Garamond" w:cstheme="minorBidi"/>
          <w:b/>
          <w:sz w:val="28"/>
          <w:szCs w:val="28"/>
          <w:lang w:eastAsia="en-US"/>
        </w:rPr>
      </w:pPr>
      <w:r w:rsidRPr="00043713">
        <w:rPr>
          <w:rStyle w:val="Enfasigrassetto"/>
          <w:rFonts w:ascii="Garamond" w:eastAsiaTheme="minorHAnsi" w:hAnsi="Garamond" w:cstheme="minorBidi"/>
          <w:b/>
          <w:sz w:val="28"/>
          <w:szCs w:val="28"/>
          <w:lang w:eastAsia="en-US"/>
        </w:rPr>
        <w:t>8. Il ruolo del notaio italiano nelle successioni internazionali</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 Cosa può fare</w:t>
      </w:r>
      <w:r w:rsidRPr="009811F4">
        <w:rPr>
          <w:rFonts w:ascii="Garamond" w:eastAsiaTheme="minorHAnsi" w:hAnsi="Garamond" w:cstheme="minorBidi"/>
          <w:lang w:eastAsia="en-US"/>
        </w:rPr>
        <w:br/>
        <w:t>– Cosa non può fare</w:t>
      </w:r>
      <w:r w:rsidRPr="009811F4">
        <w:rPr>
          <w:rFonts w:ascii="Garamond" w:eastAsiaTheme="minorHAnsi" w:hAnsi="Garamond" w:cstheme="minorBidi"/>
          <w:lang w:eastAsia="en-US"/>
        </w:rPr>
        <w:br/>
        <w:t>– Quando il suo intervento è determinante</w:t>
      </w:r>
      <w:r w:rsidRPr="009811F4">
        <w:rPr>
          <w:rFonts w:ascii="Garamond" w:eastAsiaTheme="minorHAnsi" w:hAnsi="Garamond" w:cstheme="minorBidi"/>
          <w:lang w:eastAsia="en-US"/>
        </w:rPr>
        <w:br/>
        <w:t>– Il valore dell’impostazione preventiva</w:t>
      </w:r>
    </w:p>
    <w:p w:rsidR="009811F4" w:rsidRPr="009811F4" w:rsidRDefault="009811F4" w:rsidP="009811F4">
      <w:pPr>
        <w:pStyle w:val="Titolo2"/>
        <w:rPr>
          <w:rStyle w:val="Enfasigrassetto"/>
          <w:rFonts w:ascii="Garamond" w:eastAsiaTheme="minorHAnsi" w:hAnsi="Garamond" w:cstheme="minorBidi"/>
          <w:color w:val="auto"/>
          <w:sz w:val="28"/>
          <w:szCs w:val="28"/>
        </w:rPr>
      </w:pPr>
      <w:r w:rsidRPr="009811F4">
        <w:rPr>
          <w:rStyle w:val="Enfasigrassetto"/>
          <w:rFonts w:ascii="Garamond" w:eastAsiaTheme="minorHAnsi" w:hAnsi="Garamond" w:cstheme="minorBidi"/>
          <w:b/>
          <w:color w:val="auto"/>
          <w:sz w:val="28"/>
          <w:szCs w:val="28"/>
        </w:rPr>
        <w:t>9. Esempi pratici e casi ricorrenti</w:t>
      </w:r>
    </w:p>
    <w:p w:rsidR="007D0374" w:rsidRPr="009811F4" w:rsidRDefault="007D0374" w:rsidP="007D0374">
      <w:pPr>
        <w:pStyle w:val="Titolo3"/>
        <w:rPr>
          <w:rStyle w:val="Enfasigrassetto"/>
          <w:rFonts w:ascii="Garamond" w:eastAsiaTheme="minorHAnsi" w:hAnsi="Garamond" w:cstheme="minorBidi"/>
          <w:b/>
          <w:sz w:val="28"/>
          <w:szCs w:val="28"/>
          <w:lang w:eastAsia="en-US"/>
        </w:rPr>
      </w:pPr>
      <w:r w:rsidRPr="009811F4">
        <w:rPr>
          <w:rStyle w:val="Enfasigrassetto"/>
          <w:rFonts w:ascii="Garamond" w:eastAsiaTheme="minorHAnsi" w:hAnsi="Garamond" w:cstheme="minorBidi"/>
          <w:b/>
          <w:sz w:val="28"/>
          <w:szCs w:val="28"/>
          <w:lang w:eastAsia="en-US"/>
        </w:rPr>
        <w:t>Conclusioni operative</w:t>
      </w:r>
    </w:p>
    <w:p w:rsidR="007D0374" w:rsidRPr="009811F4" w:rsidRDefault="007D0374" w:rsidP="007651E2">
      <w:pPr>
        <w:pStyle w:val="NormaleWeb"/>
        <w:rPr>
          <w:rFonts w:ascii="Garamond" w:eastAsiaTheme="minorHAnsi" w:hAnsi="Garamond" w:cstheme="minorBidi"/>
          <w:lang w:eastAsia="en-US"/>
        </w:rPr>
      </w:pPr>
      <w:r w:rsidRPr="009811F4">
        <w:rPr>
          <w:rFonts w:ascii="Garamond" w:eastAsiaTheme="minorHAnsi" w:hAnsi="Garamond" w:cstheme="minorBidi"/>
          <w:lang w:eastAsia="en-US"/>
        </w:rPr>
        <w:t>– Perché gli errori sono ricorrenti</w:t>
      </w:r>
      <w:r w:rsidRPr="009811F4">
        <w:rPr>
          <w:rFonts w:ascii="Garamond" w:eastAsiaTheme="minorHAnsi" w:hAnsi="Garamond" w:cstheme="minorBidi"/>
          <w:lang w:eastAsia="en-US"/>
        </w:rPr>
        <w:br/>
        <w:t>– Perché la prevenzione è decisiva</w:t>
      </w:r>
      <w:r w:rsidRPr="009811F4">
        <w:rPr>
          <w:rFonts w:ascii="Garamond" w:eastAsiaTheme="minorHAnsi" w:hAnsi="Garamond" w:cstheme="minorBidi"/>
          <w:lang w:eastAsia="en-US"/>
        </w:rPr>
        <w:br/>
        <w:t>– L’importanza di una valutazione preliminare</w:t>
      </w:r>
      <w:r w:rsidRPr="009811F4">
        <w:rPr>
          <w:rFonts w:ascii="Garamond" w:eastAsiaTheme="minorHAnsi" w:hAnsi="Garamond" w:cstheme="minorBidi"/>
          <w:lang w:eastAsia="en-US"/>
        </w:rPr>
        <w:br/>
        <w:t>– Invito al confronto professionale</w:t>
      </w:r>
    </w:p>
    <w:p w:rsidR="00552BB6" w:rsidRPr="009811F4" w:rsidRDefault="00552BB6" w:rsidP="007D0374">
      <w:pPr>
        <w:pStyle w:val="Titolo2"/>
        <w:rPr>
          <w:rFonts w:ascii="Garamond" w:eastAsiaTheme="minorHAnsi" w:hAnsi="Garamond" w:cstheme="minorBidi"/>
          <w:b w:val="0"/>
          <w:bCs w:val="0"/>
          <w:color w:val="auto"/>
          <w:sz w:val="24"/>
          <w:szCs w:val="24"/>
        </w:rPr>
      </w:pPr>
    </w:p>
    <w:p w:rsidR="00552BB6" w:rsidRDefault="00552BB6">
      <w:pPr>
        <w:rPr>
          <w:rFonts w:asciiTheme="majorHAnsi" w:eastAsiaTheme="majorEastAsia" w:hAnsiTheme="majorHAnsi" w:cstheme="majorBidi"/>
          <w:b/>
          <w:bCs/>
          <w:color w:val="4F81BD" w:themeColor="accent1"/>
          <w:sz w:val="26"/>
          <w:szCs w:val="26"/>
        </w:rPr>
      </w:pPr>
      <w:r>
        <w:br w:type="page"/>
      </w:r>
    </w:p>
    <w:p w:rsidR="00552BB6" w:rsidRDefault="00552BB6" w:rsidP="007D0374">
      <w:pPr>
        <w:pStyle w:val="Titolo2"/>
      </w:pPr>
    </w:p>
    <w:p w:rsidR="007D0374" w:rsidRPr="009811F4" w:rsidRDefault="007D0374" w:rsidP="00552BB6">
      <w:pPr>
        <w:rPr>
          <w:rStyle w:val="Enfasigrassetto"/>
          <w:rFonts w:ascii="Garamond" w:hAnsi="Garamond"/>
          <w:bCs w:val="0"/>
          <w:sz w:val="28"/>
          <w:szCs w:val="28"/>
        </w:rPr>
      </w:pPr>
      <w:r w:rsidRPr="009811F4">
        <w:rPr>
          <w:rStyle w:val="Enfasigrassetto"/>
          <w:rFonts w:ascii="Garamond" w:hAnsi="Garamond"/>
          <w:bCs w:val="0"/>
          <w:sz w:val="28"/>
          <w:szCs w:val="28"/>
        </w:rPr>
        <w:t>Introduzione</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Le successioni internazionali rappresentano oggi una delle aree più complesse del diritto successorio.</w:t>
      </w:r>
      <w:r w:rsidRPr="009811F4">
        <w:rPr>
          <w:rFonts w:ascii="Garamond" w:eastAsiaTheme="minorHAnsi" w:hAnsi="Garamond" w:cstheme="minorBidi"/>
          <w:lang w:eastAsia="en-US"/>
        </w:rPr>
        <w:br/>
        <w:t>La crescente mobilità delle persone, la presenza di beni in più Stati, le famiglie transnazionali e i rapporti patrimoniali costruiti nel tempo rendono sempre più frequente il coinvolgimento di ordinamenti diversi nella gestione di una stessa successione.</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In questo contesto, l’errore più comune è ritenere che l’esistenza di uno strumento “europeo” o di una documentazione formale rilasciata all’estero sia, di per sé, sufficiente a risolvere ogni aspetto successorio anche in Italia.</w:t>
      </w:r>
      <w:r w:rsidRPr="009811F4">
        <w:rPr>
          <w:rFonts w:ascii="Garamond" w:eastAsiaTheme="minorHAnsi" w:hAnsi="Garamond" w:cstheme="minorBidi"/>
          <w:lang w:eastAsia="en-US"/>
        </w:rPr>
        <w:br/>
        <w:t>La prassi dimostra, invece, che molti problemi nascono proprio da una lettura incompleta o semplificata delle regole applicabili, soprattutto quando si arriva alla fase operativa: volture, trasferimenti, dichiarazioni fiscali, atti notarili.</w:t>
      </w:r>
    </w:p>
    <w:p w:rsidR="007D0374" w:rsidRDefault="007D0374" w:rsidP="007D0374">
      <w:pPr>
        <w:pStyle w:val="NormaleWeb"/>
      </w:pPr>
      <w:r w:rsidRPr="009811F4">
        <w:rPr>
          <w:rFonts w:ascii="Garamond" w:eastAsiaTheme="minorHAnsi" w:hAnsi="Garamond" w:cstheme="minorBidi"/>
          <w:lang w:eastAsia="en-US"/>
        </w:rPr>
        <w:t>Questa guida nasce dall’esperienza concreta maturata nella gestione di successioni con elementi di internazionalità, nelle quali emergono con regolarità errori ricorrenti, spesso compiuti in buona fede, che rischiano di rallentare o compromettere l’intero procedimento</w:t>
      </w:r>
      <w:r>
        <w:t>.</w:t>
      </w:r>
    </w:p>
    <w:p w:rsidR="007D0374" w:rsidRPr="009811F4" w:rsidRDefault="007D0374" w:rsidP="00552BB6">
      <w:pPr>
        <w:rPr>
          <w:rStyle w:val="Enfasigrassetto"/>
          <w:rFonts w:ascii="Garamond" w:hAnsi="Garamond"/>
          <w:bCs w:val="0"/>
          <w:sz w:val="28"/>
          <w:szCs w:val="28"/>
        </w:rPr>
      </w:pPr>
      <w:r w:rsidRPr="009811F4">
        <w:rPr>
          <w:rStyle w:val="Enfasigrassetto"/>
          <w:rFonts w:ascii="Garamond" w:hAnsi="Garamond"/>
          <w:bCs w:val="0"/>
          <w:sz w:val="28"/>
          <w:szCs w:val="28"/>
        </w:rPr>
        <w:t>A chi è rivolta questa guida</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La guida è pensata per:</w:t>
      </w:r>
    </w:p>
    <w:p w:rsidR="007D0374" w:rsidRPr="009811F4" w:rsidRDefault="007D0374" w:rsidP="007D0374">
      <w:pPr>
        <w:pStyle w:val="NormaleWeb"/>
        <w:numPr>
          <w:ilvl w:val="0"/>
          <w:numId w:val="16"/>
        </w:numPr>
        <w:rPr>
          <w:rFonts w:ascii="Garamond" w:eastAsiaTheme="minorHAnsi" w:hAnsi="Garamond" w:cstheme="minorBidi"/>
          <w:lang w:eastAsia="en-US"/>
        </w:rPr>
      </w:pPr>
      <w:r w:rsidRPr="009811F4">
        <w:rPr>
          <w:rFonts w:ascii="Garamond" w:eastAsiaTheme="minorHAnsi" w:hAnsi="Garamond" w:cstheme="minorBidi"/>
          <w:lang w:eastAsia="en-US"/>
        </w:rPr>
        <w:t>eredi coinvolti in successioni con elementi internazionali;</w:t>
      </w:r>
    </w:p>
    <w:p w:rsidR="007D0374" w:rsidRPr="009811F4" w:rsidRDefault="007D0374" w:rsidP="007D0374">
      <w:pPr>
        <w:pStyle w:val="NormaleWeb"/>
        <w:numPr>
          <w:ilvl w:val="0"/>
          <w:numId w:val="16"/>
        </w:numPr>
        <w:rPr>
          <w:rFonts w:ascii="Garamond" w:eastAsiaTheme="minorHAnsi" w:hAnsi="Garamond" w:cstheme="minorBidi"/>
          <w:lang w:eastAsia="en-US"/>
        </w:rPr>
      </w:pPr>
      <w:r w:rsidRPr="009811F4">
        <w:rPr>
          <w:rFonts w:ascii="Garamond" w:eastAsiaTheme="minorHAnsi" w:hAnsi="Garamond" w:cstheme="minorBidi"/>
          <w:lang w:eastAsia="en-US"/>
        </w:rPr>
        <w:t>professionisti (avvocati, consulenti, notai stranieri) che si confrontano con beni o situazioni successorie in Italia;</w:t>
      </w:r>
    </w:p>
    <w:p w:rsidR="007D0374" w:rsidRPr="009811F4" w:rsidRDefault="007D0374" w:rsidP="007D0374">
      <w:pPr>
        <w:pStyle w:val="NormaleWeb"/>
        <w:numPr>
          <w:ilvl w:val="0"/>
          <w:numId w:val="16"/>
        </w:numPr>
        <w:rPr>
          <w:rFonts w:ascii="Garamond" w:eastAsiaTheme="minorHAnsi" w:hAnsi="Garamond" w:cstheme="minorBidi"/>
          <w:b/>
          <w:lang w:eastAsia="en-US"/>
        </w:rPr>
      </w:pPr>
      <w:r w:rsidRPr="009811F4">
        <w:rPr>
          <w:rFonts w:ascii="Garamond" w:eastAsiaTheme="minorHAnsi" w:hAnsi="Garamond" w:cstheme="minorBidi"/>
          <w:lang w:eastAsia="en-US"/>
        </w:rPr>
        <w:t xml:space="preserve">chi, pur avendo già avviato una procedura all’estero, deve comprendere come e se essa </w:t>
      </w:r>
      <w:r w:rsidRPr="009811F4">
        <w:rPr>
          <w:rFonts w:ascii="Garamond" w:eastAsiaTheme="minorHAnsi" w:hAnsi="Garamond" w:cstheme="minorBidi"/>
          <w:b/>
          <w:lang w:eastAsia="en-US"/>
        </w:rPr>
        <w:t>produce effetti nel sistema italiano.</w:t>
      </w:r>
    </w:p>
    <w:p w:rsidR="007D0374" w:rsidRPr="009811F4" w:rsidRDefault="007D0374" w:rsidP="007D0374">
      <w:pPr>
        <w:pStyle w:val="Titolo3"/>
        <w:rPr>
          <w:rStyle w:val="Enfasigrassetto"/>
          <w:rFonts w:ascii="Garamond" w:eastAsiaTheme="minorHAnsi" w:hAnsi="Garamond" w:cstheme="minorBidi"/>
          <w:b/>
          <w:sz w:val="28"/>
          <w:szCs w:val="28"/>
          <w:lang w:eastAsia="en-US"/>
        </w:rPr>
      </w:pPr>
      <w:r w:rsidRPr="009811F4">
        <w:rPr>
          <w:rStyle w:val="Enfasigrassetto"/>
          <w:rFonts w:ascii="Garamond" w:eastAsiaTheme="minorHAnsi" w:hAnsi="Garamond" w:cstheme="minorBidi"/>
          <w:b/>
          <w:sz w:val="28"/>
          <w:szCs w:val="28"/>
          <w:lang w:eastAsia="en-US"/>
        </w:rPr>
        <w:t>Cosa NON è questa guida</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Questa guida:</w:t>
      </w:r>
    </w:p>
    <w:p w:rsidR="007D0374" w:rsidRPr="009811F4" w:rsidRDefault="007D0374" w:rsidP="007D0374">
      <w:pPr>
        <w:pStyle w:val="NormaleWeb"/>
        <w:numPr>
          <w:ilvl w:val="0"/>
          <w:numId w:val="17"/>
        </w:numPr>
        <w:rPr>
          <w:rFonts w:ascii="Garamond" w:eastAsiaTheme="minorHAnsi" w:hAnsi="Garamond" w:cstheme="minorBidi"/>
          <w:lang w:eastAsia="en-US"/>
        </w:rPr>
      </w:pPr>
      <w:r w:rsidRPr="009811F4">
        <w:rPr>
          <w:rFonts w:ascii="Garamond" w:eastAsiaTheme="minorHAnsi" w:hAnsi="Garamond" w:cstheme="minorBidi"/>
          <w:b/>
          <w:lang w:eastAsia="en-US"/>
        </w:rPr>
        <w:t>non sostituisce una consulenza personalizzata</w:t>
      </w:r>
      <w:r w:rsidRPr="009811F4">
        <w:rPr>
          <w:rFonts w:ascii="Garamond" w:eastAsiaTheme="minorHAnsi" w:hAnsi="Garamond" w:cstheme="minorBidi"/>
          <w:lang w:eastAsia="en-US"/>
        </w:rPr>
        <w:t>;</w:t>
      </w:r>
    </w:p>
    <w:p w:rsidR="007D0374" w:rsidRPr="009811F4" w:rsidRDefault="007D0374" w:rsidP="007D0374">
      <w:pPr>
        <w:pStyle w:val="NormaleWeb"/>
        <w:numPr>
          <w:ilvl w:val="0"/>
          <w:numId w:val="17"/>
        </w:numPr>
        <w:rPr>
          <w:rFonts w:ascii="Garamond" w:eastAsiaTheme="minorHAnsi" w:hAnsi="Garamond" w:cstheme="minorBidi"/>
          <w:lang w:eastAsia="en-US"/>
        </w:rPr>
      </w:pPr>
      <w:r w:rsidRPr="009811F4">
        <w:rPr>
          <w:rFonts w:ascii="Garamond" w:eastAsiaTheme="minorHAnsi" w:hAnsi="Garamond" w:cstheme="minorBidi"/>
          <w:lang w:eastAsia="en-US"/>
        </w:rPr>
        <w:t>non fornisce soluzioni standard valide per ogni caso;</w:t>
      </w:r>
    </w:p>
    <w:p w:rsidR="007D0374" w:rsidRPr="009811F4" w:rsidRDefault="007D0374" w:rsidP="007D0374">
      <w:pPr>
        <w:pStyle w:val="NormaleWeb"/>
        <w:numPr>
          <w:ilvl w:val="0"/>
          <w:numId w:val="17"/>
        </w:numPr>
        <w:rPr>
          <w:rFonts w:ascii="Garamond" w:eastAsiaTheme="minorHAnsi" w:hAnsi="Garamond" w:cstheme="minorBidi"/>
          <w:lang w:eastAsia="en-US"/>
        </w:rPr>
      </w:pPr>
      <w:r w:rsidRPr="009811F4">
        <w:rPr>
          <w:rFonts w:ascii="Garamond" w:eastAsiaTheme="minorHAnsi" w:hAnsi="Garamond" w:cstheme="minorBidi"/>
          <w:lang w:eastAsia="en-US"/>
        </w:rPr>
        <w:t>non intende offrire una trattazione teorica completa del diritto successorio internazionale.</w:t>
      </w:r>
    </w:p>
    <w:p w:rsidR="007D0374" w:rsidRPr="00552BB6" w:rsidRDefault="007D0374" w:rsidP="007D0374">
      <w:pPr>
        <w:pStyle w:val="NormaleWeb"/>
        <w:rPr>
          <w:rFonts w:asciiTheme="minorHAnsi" w:eastAsiaTheme="minorHAnsi" w:hAnsiTheme="minorHAnsi" w:cstheme="minorBidi"/>
          <w:sz w:val="22"/>
          <w:szCs w:val="22"/>
          <w:lang w:eastAsia="en-US"/>
        </w:rPr>
      </w:pPr>
      <w:r w:rsidRPr="009811F4">
        <w:rPr>
          <w:rFonts w:ascii="Garamond" w:eastAsiaTheme="minorHAnsi" w:hAnsi="Garamond" w:cstheme="minorBidi"/>
          <w:lang w:eastAsia="en-US"/>
        </w:rPr>
        <w:t>Ogni successione presenta peculiarità proprie, legate alla residenza del defunto, alla cittadinanza, alla localizzazione dei beni e alle scelte compiute in vita</w:t>
      </w:r>
      <w:r w:rsidRPr="00552BB6">
        <w:rPr>
          <w:rFonts w:asciiTheme="minorHAnsi" w:eastAsiaTheme="minorHAnsi" w:hAnsiTheme="minorHAnsi" w:cstheme="minorBidi"/>
          <w:sz w:val="22"/>
          <w:szCs w:val="22"/>
          <w:lang w:eastAsia="en-US"/>
        </w:rPr>
        <w:t>.</w:t>
      </w:r>
    </w:p>
    <w:p w:rsidR="007D0374" w:rsidRPr="009811F4" w:rsidRDefault="007D0374" w:rsidP="007D0374">
      <w:pPr>
        <w:pStyle w:val="Titolo3"/>
        <w:rPr>
          <w:rStyle w:val="Enfasigrassetto"/>
          <w:rFonts w:ascii="Garamond" w:eastAsiaTheme="minorHAnsi" w:hAnsi="Garamond" w:cstheme="minorBidi"/>
          <w:b/>
          <w:sz w:val="28"/>
          <w:szCs w:val="28"/>
          <w:lang w:eastAsia="en-US"/>
        </w:rPr>
      </w:pPr>
      <w:r w:rsidRPr="009811F4">
        <w:rPr>
          <w:rStyle w:val="Enfasigrassetto"/>
          <w:rFonts w:ascii="Garamond" w:eastAsiaTheme="minorHAnsi" w:hAnsi="Garamond" w:cstheme="minorBidi"/>
          <w:b/>
          <w:sz w:val="28"/>
          <w:szCs w:val="28"/>
          <w:lang w:eastAsia="en-US"/>
        </w:rPr>
        <w:t>Il focus: l’Italia come ordinamento di arrivo</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Il punto di osservazione di questa guida è l’ordinamento italiano.</w:t>
      </w:r>
      <w:r w:rsidRPr="009811F4">
        <w:rPr>
          <w:rFonts w:ascii="Garamond" w:eastAsiaTheme="minorHAnsi" w:hAnsi="Garamond" w:cstheme="minorBidi"/>
          <w:lang w:eastAsia="en-US"/>
        </w:rPr>
        <w:br/>
        <w:t xml:space="preserve">L’obiettivo non è analizzare in astratto le norme internazionali, ma chiarire </w:t>
      </w:r>
      <w:r w:rsidRPr="009811F4">
        <w:rPr>
          <w:rFonts w:ascii="Garamond" w:eastAsiaTheme="minorHAnsi" w:hAnsi="Garamond" w:cstheme="minorBidi"/>
          <w:b/>
          <w:lang w:eastAsia="en-US"/>
        </w:rPr>
        <w:t>cosa accade quando una successione “entra” in Italia</w:t>
      </w:r>
      <w:r w:rsidRPr="009811F4">
        <w:rPr>
          <w:rFonts w:ascii="Garamond" w:eastAsiaTheme="minorHAnsi" w:hAnsi="Garamond" w:cstheme="minorBidi"/>
          <w:lang w:eastAsia="en-US"/>
        </w:rPr>
        <w:t>, e quali limiti operativi emergono nel passaggio dalla teoria alla pratica.</w:t>
      </w:r>
    </w:p>
    <w:p w:rsidR="007D0374" w:rsidRPr="009811F4" w:rsidRDefault="007D0374" w:rsidP="007D0374">
      <w:pPr>
        <w:pStyle w:val="NormaleWeb"/>
        <w:rPr>
          <w:rFonts w:ascii="Garamond" w:eastAsiaTheme="minorHAnsi" w:hAnsi="Garamond" w:cstheme="minorBidi"/>
          <w:lang w:eastAsia="en-US"/>
        </w:rPr>
      </w:pPr>
      <w:r w:rsidRPr="009811F4">
        <w:rPr>
          <w:rFonts w:ascii="Garamond" w:eastAsiaTheme="minorHAnsi" w:hAnsi="Garamond" w:cstheme="minorBidi"/>
          <w:lang w:eastAsia="en-US"/>
        </w:rPr>
        <w:t>In particolare, verranno esaminati:</w:t>
      </w:r>
    </w:p>
    <w:p w:rsidR="007D0374" w:rsidRPr="009811F4" w:rsidRDefault="007D0374" w:rsidP="007D0374">
      <w:pPr>
        <w:pStyle w:val="NormaleWeb"/>
        <w:numPr>
          <w:ilvl w:val="0"/>
          <w:numId w:val="18"/>
        </w:numPr>
        <w:rPr>
          <w:rFonts w:ascii="Garamond" w:eastAsiaTheme="minorHAnsi" w:hAnsi="Garamond" w:cstheme="minorBidi"/>
          <w:lang w:eastAsia="en-US"/>
        </w:rPr>
      </w:pPr>
      <w:r w:rsidRPr="009811F4">
        <w:rPr>
          <w:rFonts w:ascii="Garamond" w:eastAsiaTheme="minorHAnsi" w:hAnsi="Garamond" w:cstheme="minorBidi"/>
          <w:lang w:eastAsia="en-US"/>
        </w:rPr>
        <w:t xml:space="preserve">gli strumenti che </w:t>
      </w:r>
      <w:r w:rsidRPr="009811F4">
        <w:rPr>
          <w:rFonts w:ascii="Garamond" w:eastAsiaTheme="minorHAnsi" w:hAnsi="Garamond" w:cstheme="minorBidi"/>
          <w:b/>
          <w:lang w:eastAsia="en-US"/>
        </w:rPr>
        <w:t>non sono sufficienti da soli</w:t>
      </w:r>
      <w:r w:rsidRPr="009811F4">
        <w:rPr>
          <w:rFonts w:ascii="Garamond" w:eastAsiaTheme="minorHAnsi" w:hAnsi="Garamond" w:cstheme="minorBidi"/>
          <w:lang w:eastAsia="en-US"/>
        </w:rPr>
        <w:t xml:space="preserve"> a produrre effetti in Italia;</w:t>
      </w:r>
    </w:p>
    <w:p w:rsidR="007D0374" w:rsidRPr="009811F4" w:rsidRDefault="007D0374" w:rsidP="007D0374">
      <w:pPr>
        <w:pStyle w:val="NormaleWeb"/>
        <w:numPr>
          <w:ilvl w:val="0"/>
          <w:numId w:val="18"/>
        </w:numPr>
        <w:rPr>
          <w:rFonts w:ascii="Garamond" w:eastAsiaTheme="minorHAnsi" w:hAnsi="Garamond" w:cstheme="minorBidi"/>
          <w:lang w:eastAsia="en-US"/>
        </w:rPr>
      </w:pPr>
      <w:r w:rsidRPr="009811F4">
        <w:rPr>
          <w:rFonts w:ascii="Garamond" w:eastAsiaTheme="minorHAnsi" w:hAnsi="Garamond" w:cstheme="minorBidi"/>
          <w:lang w:eastAsia="en-US"/>
        </w:rPr>
        <w:t>gli errori più frequenti nella gestione dei beni italiani;</w:t>
      </w:r>
    </w:p>
    <w:p w:rsidR="007D0374" w:rsidRPr="009811F4" w:rsidRDefault="007D0374" w:rsidP="007D0374">
      <w:pPr>
        <w:pStyle w:val="NormaleWeb"/>
        <w:numPr>
          <w:ilvl w:val="0"/>
          <w:numId w:val="18"/>
        </w:numPr>
        <w:rPr>
          <w:rFonts w:ascii="Garamond" w:eastAsiaTheme="minorHAnsi" w:hAnsi="Garamond" w:cstheme="minorBidi"/>
          <w:lang w:eastAsia="en-US"/>
        </w:rPr>
      </w:pPr>
      <w:r w:rsidRPr="009811F4">
        <w:rPr>
          <w:rFonts w:ascii="Garamond" w:eastAsiaTheme="minorHAnsi" w:hAnsi="Garamond" w:cstheme="minorBidi"/>
          <w:lang w:eastAsia="en-US"/>
        </w:rPr>
        <w:t>le soluzioni operative adottabili per superare gli ostacoli più comuni.</w:t>
      </w:r>
    </w:p>
    <w:p w:rsidR="007D0374" w:rsidRPr="0070435D" w:rsidRDefault="007D0374" w:rsidP="007D0374">
      <w:pPr>
        <w:pStyle w:val="Titolo3"/>
        <w:rPr>
          <w:rStyle w:val="Enfasigrassetto"/>
          <w:rFonts w:ascii="Garamond" w:eastAsiaTheme="minorHAnsi" w:hAnsi="Garamond" w:cstheme="minorBidi"/>
          <w:b/>
          <w:sz w:val="28"/>
          <w:szCs w:val="28"/>
          <w:lang w:eastAsia="en-US"/>
        </w:rPr>
      </w:pPr>
      <w:r w:rsidRPr="0070435D">
        <w:rPr>
          <w:rStyle w:val="Enfasigrassetto"/>
          <w:rFonts w:ascii="Garamond" w:eastAsiaTheme="minorHAnsi" w:hAnsi="Garamond" w:cstheme="minorBidi"/>
          <w:b/>
          <w:sz w:val="28"/>
          <w:szCs w:val="28"/>
          <w:lang w:eastAsia="en-US"/>
        </w:rPr>
        <w:lastRenderedPageBreak/>
        <w:t>Metodo e approccio</w:t>
      </w:r>
    </w:p>
    <w:p w:rsidR="007D0374" w:rsidRPr="0070435D" w:rsidRDefault="007D0374" w:rsidP="007D0374">
      <w:pPr>
        <w:pStyle w:val="NormaleWeb"/>
        <w:rPr>
          <w:rFonts w:ascii="Garamond" w:eastAsiaTheme="minorHAnsi" w:hAnsi="Garamond" w:cstheme="minorBidi"/>
          <w:lang w:eastAsia="en-US"/>
        </w:rPr>
      </w:pPr>
      <w:r w:rsidRPr="0070435D">
        <w:rPr>
          <w:rFonts w:ascii="Garamond" w:eastAsiaTheme="minorHAnsi" w:hAnsi="Garamond" w:cstheme="minorBidi"/>
          <w:lang w:eastAsia="en-US"/>
        </w:rPr>
        <w:t>L’approccio seguito è volutamente pratico.</w:t>
      </w:r>
      <w:r w:rsidRPr="0070435D">
        <w:rPr>
          <w:rFonts w:ascii="Garamond" w:eastAsiaTheme="minorHAnsi" w:hAnsi="Garamond" w:cstheme="minorBidi"/>
          <w:lang w:eastAsia="en-US"/>
        </w:rPr>
        <w:br/>
        <w:t>Ogni capitolo prende le mosse da situazioni reali e ricorrenti, per spiegare:</w:t>
      </w:r>
    </w:p>
    <w:p w:rsidR="007D0374" w:rsidRPr="0070435D" w:rsidRDefault="007D0374" w:rsidP="007D0374">
      <w:pPr>
        <w:pStyle w:val="NormaleWeb"/>
        <w:numPr>
          <w:ilvl w:val="0"/>
          <w:numId w:val="19"/>
        </w:numPr>
        <w:rPr>
          <w:rFonts w:ascii="Garamond" w:eastAsiaTheme="minorHAnsi" w:hAnsi="Garamond" w:cstheme="minorBidi"/>
          <w:lang w:eastAsia="en-US"/>
        </w:rPr>
      </w:pPr>
      <w:r w:rsidRPr="0070435D">
        <w:rPr>
          <w:rFonts w:ascii="Garamond" w:eastAsiaTheme="minorHAnsi" w:hAnsi="Garamond" w:cstheme="minorBidi"/>
          <w:lang w:eastAsia="en-US"/>
        </w:rPr>
        <w:t>dove nasce il problema;</w:t>
      </w:r>
    </w:p>
    <w:p w:rsidR="007D0374" w:rsidRPr="0070435D" w:rsidRDefault="007D0374" w:rsidP="007D0374">
      <w:pPr>
        <w:pStyle w:val="NormaleWeb"/>
        <w:numPr>
          <w:ilvl w:val="0"/>
          <w:numId w:val="19"/>
        </w:numPr>
        <w:rPr>
          <w:rFonts w:ascii="Garamond" w:eastAsiaTheme="minorHAnsi" w:hAnsi="Garamond" w:cstheme="minorBidi"/>
          <w:lang w:eastAsia="en-US"/>
        </w:rPr>
      </w:pPr>
      <w:r w:rsidRPr="0070435D">
        <w:rPr>
          <w:rFonts w:ascii="Garamond" w:eastAsiaTheme="minorHAnsi" w:hAnsi="Garamond" w:cstheme="minorBidi"/>
          <w:lang w:eastAsia="en-US"/>
        </w:rPr>
        <w:t>perché lo strumento utilizzato non è sufficiente;</w:t>
      </w:r>
    </w:p>
    <w:p w:rsidR="007D0374" w:rsidRPr="0070435D" w:rsidRDefault="007D0374" w:rsidP="007D0374">
      <w:pPr>
        <w:pStyle w:val="NormaleWeb"/>
        <w:numPr>
          <w:ilvl w:val="0"/>
          <w:numId w:val="19"/>
        </w:numPr>
        <w:rPr>
          <w:rFonts w:ascii="Garamond" w:eastAsiaTheme="minorHAnsi" w:hAnsi="Garamond" w:cstheme="minorBidi"/>
          <w:lang w:eastAsia="en-US"/>
        </w:rPr>
      </w:pPr>
      <w:r w:rsidRPr="0070435D">
        <w:rPr>
          <w:rFonts w:ascii="Garamond" w:eastAsiaTheme="minorHAnsi" w:hAnsi="Garamond" w:cstheme="minorBidi"/>
          <w:lang w:eastAsia="en-US"/>
        </w:rPr>
        <w:t>quali sono le alternative corrette nel sistema italiano.</w:t>
      </w:r>
    </w:p>
    <w:p w:rsidR="007D0374" w:rsidRPr="0070435D" w:rsidRDefault="007D0374" w:rsidP="007D0374">
      <w:pPr>
        <w:pStyle w:val="NormaleWeb"/>
        <w:rPr>
          <w:rFonts w:ascii="Garamond" w:eastAsiaTheme="minorHAnsi" w:hAnsi="Garamond" w:cstheme="minorBidi"/>
          <w:lang w:eastAsia="en-US"/>
        </w:rPr>
      </w:pPr>
      <w:r w:rsidRPr="0070435D">
        <w:rPr>
          <w:rFonts w:ascii="Garamond" w:eastAsiaTheme="minorHAnsi" w:hAnsi="Garamond" w:cstheme="minorBidi"/>
          <w:lang w:eastAsia="en-US"/>
        </w:rPr>
        <w:t xml:space="preserve">L’obiettivo è fornire una </w:t>
      </w:r>
      <w:r w:rsidRPr="0070435D">
        <w:rPr>
          <w:rFonts w:ascii="Garamond" w:eastAsiaTheme="minorHAnsi" w:hAnsi="Garamond" w:cstheme="minorBidi"/>
          <w:b/>
          <w:lang w:eastAsia="en-US"/>
        </w:rPr>
        <w:t>chiave di lettura operativa</w:t>
      </w:r>
      <w:r w:rsidRPr="0070435D">
        <w:rPr>
          <w:rFonts w:ascii="Garamond" w:eastAsiaTheme="minorHAnsi" w:hAnsi="Garamond" w:cstheme="minorBidi"/>
          <w:lang w:eastAsia="en-US"/>
        </w:rPr>
        <w:t>, utile per orientarsi e per comprendere quando è necessario un intervento specialistico.</w:t>
      </w:r>
    </w:p>
    <w:p w:rsidR="007D0374" w:rsidRDefault="007D0374" w:rsidP="007D0374">
      <w:pPr>
        <w:spacing w:before="100" w:beforeAutospacing="1" w:after="100" w:afterAutospacing="1" w:line="240" w:lineRule="auto"/>
        <w:outlineLvl w:val="2"/>
        <w:rPr>
          <w:sz w:val="28"/>
          <w:szCs w:val="28"/>
        </w:rPr>
      </w:pPr>
    </w:p>
    <w:p w:rsidR="007D0374" w:rsidRPr="0070435D" w:rsidRDefault="007D0374" w:rsidP="0070435D">
      <w:pPr>
        <w:pStyle w:val="Titolo3"/>
        <w:rPr>
          <w:rStyle w:val="Enfasigrassetto"/>
          <w:rFonts w:ascii="Garamond" w:eastAsiaTheme="minorHAnsi" w:hAnsi="Garamond" w:cstheme="minorBidi"/>
          <w:b/>
          <w:sz w:val="28"/>
          <w:szCs w:val="28"/>
          <w:lang w:eastAsia="en-US"/>
        </w:rPr>
      </w:pPr>
      <w:r w:rsidRPr="0070435D">
        <w:rPr>
          <w:rStyle w:val="Enfasigrassetto"/>
          <w:rFonts w:ascii="Garamond" w:eastAsiaTheme="minorHAnsi" w:hAnsi="Garamond" w:cstheme="minorBidi"/>
          <w:b/>
          <w:sz w:val="28"/>
          <w:szCs w:val="28"/>
          <w:lang w:eastAsia="en-US"/>
        </w:rPr>
        <w:t>1. Quando una successione è “internazionale” (e quando lo è solo in apparenza)</w:t>
      </w:r>
    </w:p>
    <w:p w:rsidR="007D0374" w:rsidRPr="0070435D" w:rsidRDefault="007D0374" w:rsidP="00552BB6">
      <w:pPr>
        <w:pStyle w:val="NormaleWeb"/>
        <w:jc w:val="both"/>
        <w:rPr>
          <w:rFonts w:ascii="Garamond" w:eastAsiaTheme="minorHAnsi" w:hAnsi="Garamond" w:cstheme="minorBidi"/>
          <w:lang w:eastAsia="en-US"/>
        </w:rPr>
      </w:pPr>
      <w:r w:rsidRPr="0070435D">
        <w:rPr>
          <w:rFonts w:ascii="Garamond" w:eastAsiaTheme="minorHAnsi" w:hAnsi="Garamond" w:cstheme="minorBidi"/>
          <w:lang w:eastAsia="en-US"/>
        </w:rPr>
        <w:t>Non ogni successione che presenta un elemento di estraneità rispetto allo Stato italiano può qualificarsi automaticamente come “successione internazionale” in senso giuridico.</w:t>
      </w:r>
    </w:p>
    <w:p w:rsidR="007D0374" w:rsidRPr="0070435D" w:rsidRDefault="007D0374" w:rsidP="00552BB6">
      <w:pPr>
        <w:pStyle w:val="NormaleWeb"/>
        <w:jc w:val="both"/>
        <w:rPr>
          <w:rFonts w:ascii="Garamond" w:eastAsiaTheme="minorHAnsi" w:hAnsi="Garamond" w:cstheme="minorBidi"/>
          <w:lang w:eastAsia="en-US"/>
        </w:rPr>
      </w:pPr>
      <w:r w:rsidRPr="0070435D">
        <w:rPr>
          <w:rFonts w:ascii="Garamond" w:eastAsiaTheme="minorHAnsi" w:hAnsi="Garamond" w:cstheme="minorBidi"/>
          <w:lang w:eastAsia="en-US"/>
        </w:rPr>
        <w:t xml:space="preserve">Una successione è internazionale quando </w:t>
      </w:r>
      <w:r w:rsidRPr="0070435D">
        <w:rPr>
          <w:rFonts w:ascii="Garamond" w:eastAsiaTheme="minorHAnsi" w:hAnsi="Garamond" w:cstheme="minorBidi"/>
          <w:b/>
          <w:lang w:eastAsia="en-US"/>
        </w:rPr>
        <w:t>presenta uno o più elementi di collegamento rilevanti con ordinamenti diversi,</w:t>
      </w:r>
      <w:r w:rsidRPr="0070435D">
        <w:rPr>
          <w:rFonts w:ascii="Garamond" w:eastAsiaTheme="minorHAnsi" w:hAnsi="Garamond" w:cstheme="minorBidi"/>
          <w:lang w:eastAsia="en-US"/>
        </w:rPr>
        <w:t xml:space="preserve"> quali, in particolare:</w:t>
      </w:r>
    </w:p>
    <w:p w:rsidR="007D0374" w:rsidRPr="0070435D" w:rsidRDefault="007D0374" w:rsidP="00552BB6">
      <w:pPr>
        <w:pStyle w:val="NormaleWeb"/>
        <w:numPr>
          <w:ilvl w:val="0"/>
          <w:numId w:val="9"/>
        </w:numPr>
        <w:jc w:val="both"/>
        <w:rPr>
          <w:rFonts w:ascii="Garamond" w:eastAsiaTheme="minorHAnsi" w:hAnsi="Garamond" w:cstheme="minorBidi"/>
          <w:lang w:eastAsia="en-US"/>
        </w:rPr>
      </w:pPr>
      <w:r w:rsidRPr="0070435D">
        <w:rPr>
          <w:rFonts w:ascii="Garamond" w:eastAsiaTheme="minorHAnsi" w:hAnsi="Garamond" w:cstheme="minorBidi"/>
          <w:lang w:eastAsia="en-US"/>
        </w:rPr>
        <w:t>la residenza abituale del defunto in uno Stato diverso da quello in cui sono situati i beni;</w:t>
      </w:r>
    </w:p>
    <w:p w:rsidR="007D0374" w:rsidRPr="0070435D" w:rsidRDefault="007D0374" w:rsidP="00552BB6">
      <w:pPr>
        <w:pStyle w:val="NormaleWeb"/>
        <w:numPr>
          <w:ilvl w:val="0"/>
          <w:numId w:val="9"/>
        </w:numPr>
        <w:jc w:val="both"/>
        <w:rPr>
          <w:rFonts w:ascii="Garamond" w:eastAsiaTheme="minorHAnsi" w:hAnsi="Garamond" w:cstheme="minorBidi"/>
          <w:lang w:eastAsia="en-US"/>
        </w:rPr>
      </w:pPr>
      <w:r w:rsidRPr="0070435D">
        <w:rPr>
          <w:rFonts w:ascii="Garamond" w:eastAsiaTheme="minorHAnsi" w:hAnsi="Garamond" w:cstheme="minorBidi"/>
          <w:lang w:eastAsia="en-US"/>
        </w:rPr>
        <w:t>la cittadinanza del defunto;</w:t>
      </w:r>
    </w:p>
    <w:p w:rsidR="007D0374" w:rsidRPr="0070435D" w:rsidRDefault="007D0374" w:rsidP="00552BB6">
      <w:pPr>
        <w:pStyle w:val="NormaleWeb"/>
        <w:numPr>
          <w:ilvl w:val="0"/>
          <w:numId w:val="9"/>
        </w:numPr>
        <w:jc w:val="both"/>
        <w:rPr>
          <w:rFonts w:ascii="Garamond" w:eastAsiaTheme="minorHAnsi" w:hAnsi="Garamond" w:cstheme="minorBidi"/>
          <w:lang w:eastAsia="en-US"/>
        </w:rPr>
      </w:pPr>
      <w:r w:rsidRPr="0070435D">
        <w:rPr>
          <w:rFonts w:ascii="Garamond" w:eastAsiaTheme="minorHAnsi" w:hAnsi="Garamond" w:cstheme="minorBidi"/>
          <w:lang w:eastAsia="en-US"/>
        </w:rPr>
        <w:t>la localizzazione dei beni in più Paesi;</w:t>
      </w:r>
    </w:p>
    <w:p w:rsidR="007D0374" w:rsidRPr="0070435D" w:rsidRDefault="007D0374" w:rsidP="00552BB6">
      <w:pPr>
        <w:pStyle w:val="NormaleWeb"/>
        <w:numPr>
          <w:ilvl w:val="0"/>
          <w:numId w:val="9"/>
        </w:numPr>
        <w:jc w:val="both"/>
        <w:rPr>
          <w:rFonts w:ascii="Garamond" w:eastAsiaTheme="minorHAnsi" w:hAnsi="Garamond" w:cstheme="minorBidi"/>
          <w:lang w:eastAsia="en-US"/>
        </w:rPr>
      </w:pPr>
      <w:r w:rsidRPr="0070435D">
        <w:rPr>
          <w:rFonts w:ascii="Garamond" w:eastAsiaTheme="minorHAnsi" w:hAnsi="Garamond" w:cstheme="minorBidi"/>
          <w:lang w:eastAsia="en-US"/>
        </w:rPr>
        <w:t>la residenza degli eredi all’estero.</w:t>
      </w:r>
    </w:p>
    <w:p w:rsidR="007D0374" w:rsidRPr="0070435D" w:rsidRDefault="007D0374" w:rsidP="00552BB6">
      <w:pPr>
        <w:pStyle w:val="NormaleWeb"/>
        <w:jc w:val="both"/>
        <w:rPr>
          <w:rFonts w:ascii="Garamond" w:eastAsiaTheme="minorHAnsi" w:hAnsi="Garamond" w:cstheme="minorBidi"/>
          <w:lang w:eastAsia="en-US"/>
        </w:rPr>
      </w:pPr>
      <w:r w:rsidRPr="0070435D">
        <w:rPr>
          <w:rFonts w:ascii="Garamond" w:eastAsiaTheme="minorHAnsi" w:hAnsi="Garamond" w:cstheme="minorBidi"/>
          <w:lang w:eastAsia="en-US"/>
        </w:rPr>
        <w:t xml:space="preserve">L’errore più frequente consiste nel ritenere che </w:t>
      </w:r>
      <w:r w:rsidRPr="0070435D">
        <w:rPr>
          <w:rFonts w:ascii="Garamond" w:eastAsiaTheme="minorHAnsi" w:hAnsi="Garamond" w:cstheme="minorBidi"/>
          <w:b/>
          <w:lang w:eastAsia="en-US"/>
        </w:rPr>
        <w:t>la sola residenza degli eredi all’estero</w:t>
      </w:r>
      <w:r w:rsidRPr="0070435D">
        <w:rPr>
          <w:rFonts w:ascii="Garamond" w:eastAsiaTheme="minorHAnsi" w:hAnsi="Garamond" w:cstheme="minorBidi"/>
          <w:lang w:eastAsia="en-US"/>
        </w:rPr>
        <w:t xml:space="preserve"> sia sufficiente a qualificare la successione come internazionale.</w:t>
      </w:r>
      <w:r w:rsidRPr="0070435D">
        <w:rPr>
          <w:rFonts w:ascii="Garamond" w:eastAsiaTheme="minorHAnsi" w:hAnsi="Garamond" w:cstheme="minorBidi"/>
          <w:lang w:eastAsia="en-US"/>
        </w:rPr>
        <w:br/>
        <w:t>In realtà, questo elemento, da solo, non è sempre decisivo ai fini dell’individuazione della legge applicabile o delle modalità operative da seguire in Italia.</w:t>
      </w:r>
    </w:p>
    <w:p w:rsidR="007D0374" w:rsidRPr="0070435D" w:rsidRDefault="007D0374" w:rsidP="00552BB6">
      <w:pPr>
        <w:pStyle w:val="NormaleWeb"/>
        <w:jc w:val="both"/>
        <w:rPr>
          <w:rFonts w:ascii="Garamond" w:eastAsiaTheme="minorHAnsi" w:hAnsi="Garamond" w:cstheme="minorBidi"/>
          <w:lang w:eastAsia="en-US"/>
        </w:rPr>
      </w:pPr>
      <w:r w:rsidRPr="0070435D">
        <w:rPr>
          <w:rFonts w:ascii="Garamond" w:eastAsiaTheme="minorHAnsi" w:hAnsi="Garamond" w:cstheme="minorBidi"/>
          <w:lang w:eastAsia="en-US"/>
        </w:rPr>
        <w:t>Una corretta qualificazione iniziale della successione è fondamentale perché incide:</w:t>
      </w:r>
    </w:p>
    <w:p w:rsidR="007D0374" w:rsidRPr="0070435D" w:rsidRDefault="007D0374" w:rsidP="00552BB6">
      <w:pPr>
        <w:pStyle w:val="NormaleWeb"/>
        <w:numPr>
          <w:ilvl w:val="0"/>
          <w:numId w:val="10"/>
        </w:numPr>
        <w:jc w:val="both"/>
        <w:rPr>
          <w:rFonts w:ascii="Garamond" w:eastAsiaTheme="minorHAnsi" w:hAnsi="Garamond" w:cstheme="minorBidi"/>
          <w:lang w:eastAsia="en-US"/>
        </w:rPr>
      </w:pPr>
      <w:r w:rsidRPr="0070435D">
        <w:rPr>
          <w:rFonts w:ascii="Garamond" w:eastAsiaTheme="minorHAnsi" w:hAnsi="Garamond" w:cstheme="minorBidi"/>
          <w:lang w:eastAsia="en-US"/>
        </w:rPr>
        <w:t>sulla legge applicabile;</w:t>
      </w:r>
    </w:p>
    <w:p w:rsidR="007D0374" w:rsidRPr="0070435D" w:rsidRDefault="007D0374" w:rsidP="00552BB6">
      <w:pPr>
        <w:pStyle w:val="NormaleWeb"/>
        <w:numPr>
          <w:ilvl w:val="0"/>
          <w:numId w:val="10"/>
        </w:numPr>
        <w:jc w:val="both"/>
        <w:rPr>
          <w:rFonts w:ascii="Garamond" w:eastAsiaTheme="minorHAnsi" w:hAnsi="Garamond" w:cstheme="minorBidi"/>
          <w:lang w:eastAsia="en-US"/>
        </w:rPr>
      </w:pPr>
      <w:r w:rsidRPr="0070435D">
        <w:rPr>
          <w:rFonts w:ascii="Garamond" w:eastAsiaTheme="minorHAnsi" w:hAnsi="Garamond" w:cstheme="minorBidi"/>
          <w:lang w:eastAsia="en-US"/>
        </w:rPr>
        <w:t>sugli strumenti giuridici utilizzabili;</w:t>
      </w:r>
    </w:p>
    <w:p w:rsidR="007D0374" w:rsidRPr="0070435D" w:rsidRDefault="007D0374" w:rsidP="00552BB6">
      <w:pPr>
        <w:pStyle w:val="NormaleWeb"/>
        <w:numPr>
          <w:ilvl w:val="0"/>
          <w:numId w:val="10"/>
        </w:numPr>
        <w:jc w:val="both"/>
        <w:rPr>
          <w:rFonts w:ascii="Garamond" w:eastAsiaTheme="minorHAnsi" w:hAnsi="Garamond" w:cstheme="minorBidi"/>
          <w:lang w:eastAsia="en-US"/>
        </w:rPr>
      </w:pPr>
      <w:r w:rsidRPr="0070435D">
        <w:rPr>
          <w:rFonts w:ascii="Garamond" w:eastAsiaTheme="minorHAnsi" w:hAnsi="Garamond" w:cstheme="minorBidi"/>
          <w:lang w:eastAsia="en-US"/>
        </w:rPr>
        <w:t>sugli adempimenti necessari in Italia;</w:t>
      </w:r>
    </w:p>
    <w:p w:rsidR="007D0374" w:rsidRPr="0070435D" w:rsidRDefault="007D0374" w:rsidP="00552BB6">
      <w:pPr>
        <w:pStyle w:val="NormaleWeb"/>
        <w:numPr>
          <w:ilvl w:val="0"/>
          <w:numId w:val="10"/>
        </w:numPr>
        <w:jc w:val="both"/>
        <w:rPr>
          <w:rFonts w:ascii="Garamond" w:eastAsiaTheme="minorHAnsi" w:hAnsi="Garamond" w:cstheme="minorBidi"/>
          <w:lang w:eastAsia="en-US"/>
        </w:rPr>
      </w:pPr>
      <w:r w:rsidRPr="0070435D">
        <w:rPr>
          <w:rFonts w:ascii="Garamond" w:eastAsiaTheme="minorHAnsi" w:hAnsi="Garamond" w:cstheme="minorBidi"/>
          <w:lang w:eastAsia="en-US"/>
        </w:rPr>
        <w:t>sul coordinamento con eventuali procedure avviate all’estero.</w:t>
      </w:r>
    </w:p>
    <w:p w:rsidR="007D0374" w:rsidRDefault="007D0374" w:rsidP="00552BB6">
      <w:pPr>
        <w:pStyle w:val="NormaleWeb"/>
        <w:jc w:val="both"/>
        <w:rPr>
          <w:rFonts w:ascii="Garamond" w:eastAsiaTheme="minorHAnsi" w:hAnsi="Garamond" w:cstheme="minorBidi"/>
          <w:lang w:eastAsia="en-US"/>
        </w:rPr>
      </w:pPr>
      <w:r w:rsidRPr="0070435D">
        <w:rPr>
          <w:rFonts w:ascii="Garamond" w:eastAsiaTheme="minorHAnsi" w:hAnsi="Garamond" w:cstheme="minorBidi"/>
          <w:lang w:eastAsia="en-US"/>
        </w:rPr>
        <w:t>Una qualificazione errata o approssimativa può condurre a scelte operative inefficaci o incomplete, con conseguente perdita di tempo e aumento dei costi.</w:t>
      </w:r>
    </w:p>
    <w:tbl>
      <w:tblPr>
        <w:tblW w:w="1014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3"/>
      </w:tblGrid>
      <w:tr w:rsidR="00A8739F" w:rsidTr="00A8739F">
        <w:trPr>
          <w:trHeight w:val="2592"/>
        </w:trPr>
        <w:tc>
          <w:tcPr>
            <w:tcW w:w="10143" w:type="dxa"/>
          </w:tcPr>
          <w:p w:rsidR="00A8739F" w:rsidRPr="00A8739F" w:rsidRDefault="00A8739F" w:rsidP="00A8739F">
            <w:pPr>
              <w:spacing w:before="100" w:beforeAutospacing="1" w:after="100" w:afterAutospacing="1" w:line="240" w:lineRule="auto"/>
              <w:ind w:left="383"/>
              <w:rPr>
                <w:rFonts w:ascii="Times New Roman" w:eastAsia="Times New Roman" w:hAnsi="Times New Roman" w:cs="Times New Roman"/>
                <w:sz w:val="24"/>
                <w:szCs w:val="24"/>
                <w:lang w:eastAsia="it-IT"/>
              </w:rPr>
            </w:pPr>
            <w:r w:rsidRPr="00A8739F">
              <w:rPr>
                <w:rFonts w:ascii="Times New Roman" w:eastAsia="Times New Roman" w:hAnsi="Times New Roman" w:cs="Times New Roman"/>
                <w:b/>
                <w:bCs/>
                <w:sz w:val="24"/>
                <w:szCs w:val="24"/>
                <w:lang w:eastAsia="it-IT"/>
              </w:rPr>
              <w:t>Box di approfondimento – Legge applicabile e prassi italiana</w:t>
            </w:r>
          </w:p>
          <w:p w:rsidR="00A8739F" w:rsidRDefault="00A8739F" w:rsidP="00A8739F">
            <w:pPr>
              <w:spacing w:beforeAutospacing="1" w:after="100" w:afterAutospacing="1" w:line="240" w:lineRule="auto"/>
              <w:ind w:left="383"/>
              <w:rPr>
                <w:rFonts w:ascii="Times New Roman" w:eastAsia="Times New Roman" w:hAnsi="Times New Roman" w:cs="Times New Roman"/>
                <w:b/>
                <w:bCs/>
                <w:sz w:val="24"/>
                <w:szCs w:val="24"/>
                <w:lang w:eastAsia="it-IT"/>
              </w:rPr>
            </w:pPr>
            <w:r w:rsidRPr="00A8739F">
              <w:rPr>
                <w:rFonts w:ascii="Times New Roman" w:eastAsia="Times New Roman" w:hAnsi="Times New Roman" w:cs="Times New Roman"/>
                <w:sz w:val="24"/>
                <w:szCs w:val="24"/>
                <w:lang w:eastAsia="it-IT"/>
              </w:rPr>
              <w:t>In presenza di una successione con elementi di internazionalità, l’individuazione della legge applicabile costituisce il primo passaggio operativo.</w:t>
            </w:r>
            <w:r w:rsidRPr="00A8739F">
              <w:rPr>
                <w:rFonts w:ascii="Times New Roman" w:eastAsia="Times New Roman" w:hAnsi="Times New Roman" w:cs="Times New Roman"/>
                <w:sz w:val="24"/>
                <w:szCs w:val="24"/>
                <w:lang w:eastAsia="it-IT"/>
              </w:rPr>
              <w:br/>
              <w:t xml:space="preserve">In Italia, prima di procedere con qualsiasi adempimento, è essenziale verificare se il de </w:t>
            </w:r>
            <w:proofErr w:type="spellStart"/>
            <w:r w:rsidRPr="00A8739F">
              <w:rPr>
                <w:rFonts w:ascii="Times New Roman" w:eastAsia="Times New Roman" w:hAnsi="Times New Roman" w:cs="Times New Roman"/>
                <w:sz w:val="24"/>
                <w:szCs w:val="24"/>
                <w:lang w:eastAsia="it-IT"/>
              </w:rPr>
              <w:t>cuius</w:t>
            </w:r>
            <w:proofErr w:type="spellEnd"/>
            <w:r w:rsidRPr="00A8739F">
              <w:rPr>
                <w:rFonts w:ascii="Times New Roman" w:eastAsia="Times New Roman" w:hAnsi="Times New Roman" w:cs="Times New Roman"/>
                <w:sz w:val="24"/>
                <w:szCs w:val="24"/>
                <w:lang w:eastAsia="it-IT"/>
              </w:rPr>
              <w:t xml:space="preserve"> abbia effettuato una </w:t>
            </w:r>
            <w:proofErr w:type="spellStart"/>
            <w:r w:rsidRPr="00A8739F">
              <w:rPr>
                <w:rFonts w:ascii="Times New Roman" w:eastAsia="Times New Roman" w:hAnsi="Times New Roman" w:cs="Times New Roman"/>
                <w:i/>
                <w:iCs/>
                <w:sz w:val="24"/>
                <w:szCs w:val="24"/>
                <w:lang w:eastAsia="it-IT"/>
              </w:rPr>
              <w:t>professio</w:t>
            </w:r>
            <w:proofErr w:type="spellEnd"/>
            <w:r w:rsidRPr="00A8739F">
              <w:rPr>
                <w:rFonts w:ascii="Times New Roman" w:eastAsia="Times New Roman" w:hAnsi="Times New Roman" w:cs="Times New Roman"/>
                <w:i/>
                <w:iCs/>
                <w:sz w:val="24"/>
                <w:szCs w:val="24"/>
                <w:lang w:eastAsia="it-IT"/>
              </w:rPr>
              <w:t xml:space="preserve"> </w:t>
            </w:r>
            <w:proofErr w:type="spellStart"/>
            <w:r w:rsidRPr="00A8739F">
              <w:rPr>
                <w:rFonts w:ascii="Times New Roman" w:eastAsia="Times New Roman" w:hAnsi="Times New Roman" w:cs="Times New Roman"/>
                <w:i/>
                <w:iCs/>
                <w:sz w:val="24"/>
                <w:szCs w:val="24"/>
                <w:lang w:eastAsia="it-IT"/>
              </w:rPr>
              <w:t>juris</w:t>
            </w:r>
            <w:proofErr w:type="spellEnd"/>
            <w:r w:rsidRPr="00A8739F">
              <w:rPr>
                <w:rFonts w:ascii="Times New Roman" w:eastAsia="Times New Roman" w:hAnsi="Times New Roman" w:cs="Times New Roman"/>
                <w:sz w:val="24"/>
                <w:szCs w:val="24"/>
                <w:lang w:eastAsia="it-IT"/>
              </w:rPr>
              <w:t xml:space="preserve"> e se questa sia validamente opponibile.</w:t>
            </w:r>
            <w:r w:rsidRPr="00A8739F">
              <w:rPr>
                <w:rFonts w:ascii="Times New Roman" w:eastAsia="Times New Roman" w:hAnsi="Times New Roman" w:cs="Times New Roman"/>
                <w:sz w:val="24"/>
                <w:szCs w:val="24"/>
                <w:lang w:eastAsia="it-IT"/>
              </w:rPr>
              <w:br/>
              <w:t>Errori in questa fase possono comportare l’applicazione di una normativa non corretta, con effetti rilevanti sulla devoluzione ereditaria.</w:t>
            </w:r>
          </w:p>
        </w:tc>
      </w:tr>
    </w:tbl>
    <w:p w:rsidR="00A8739F" w:rsidRPr="0070435D" w:rsidRDefault="00A8739F" w:rsidP="00552BB6">
      <w:pPr>
        <w:pStyle w:val="NormaleWeb"/>
        <w:jc w:val="both"/>
        <w:rPr>
          <w:rFonts w:ascii="Garamond" w:eastAsiaTheme="minorHAnsi" w:hAnsi="Garamond" w:cstheme="minorBidi"/>
          <w:lang w:eastAsia="en-US"/>
        </w:rPr>
      </w:pPr>
    </w:p>
    <w:p w:rsidR="007D0374" w:rsidRDefault="007D0374" w:rsidP="007D0374"/>
    <w:p w:rsidR="007D0374" w:rsidRPr="0070435D" w:rsidRDefault="007D0374" w:rsidP="007D0374">
      <w:pPr>
        <w:pStyle w:val="Titolo2"/>
        <w:rPr>
          <w:rStyle w:val="Enfasigrassetto"/>
          <w:rFonts w:ascii="Garamond" w:eastAsiaTheme="minorHAnsi" w:hAnsi="Garamond" w:cstheme="minorBidi"/>
          <w:b/>
          <w:color w:val="auto"/>
          <w:sz w:val="28"/>
          <w:szCs w:val="28"/>
        </w:rPr>
      </w:pPr>
      <w:r w:rsidRPr="0070435D">
        <w:rPr>
          <w:rStyle w:val="Enfasigrassetto"/>
          <w:rFonts w:ascii="Garamond" w:eastAsiaTheme="minorHAnsi" w:hAnsi="Garamond" w:cstheme="minorBidi"/>
          <w:b/>
          <w:color w:val="auto"/>
          <w:sz w:val="28"/>
          <w:szCs w:val="28"/>
        </w:rPr>
        <w:t>2. Il presupposto errato più diffuso: “l’atto estero basta”</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 xml:space="preserve">Uno degli errori più comuni nelle successioni internazionali con beni in Italia è ritenere che un </w:t>
      </w:r>
      <w:r w:rsidRPr="00FA5F37">
        <w:rPr>
          <w:rFonts w:ascii="Garamond" w:eastAsiaTheme="minorHAnsi" w:hAnsi="Garamond" w:cstheme="minorBidi"/>
          <w:b/>
          <w:lang w:eastAsia="en-US"/>
        </w:rPr>
        <w:t>atto validamente formato all’estero sia automaticamente idoneo a produrre effetti anche nel sistema italiano.</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È necessario distinguere con chiarezza tra:</w:t>
      </w:r>
    </w:p>
    <w:p w:rsidR="007D0374" w:rsidRPr="00FA5F37" w:rsidRDefault="007D0374" w:rsidP="007D0374">
      <w:pPr>
        <w:pStyle w:val="NormaleWeb"/>
        <w:numPr>
          <w:ilvl w:val="0"/>
          <w:numId w:val="11"/>
        </w:numPr>
        <w:rPr>
          <w:rFonts w:ascii="Garamond" w:eastAsiaTheme="minorHAnsi" w:hAnsi="Garamond" w:cstheme="minorBidi"/>
          <w:lang w:eastAsia="en-US"/>
        </w:rPr>
      </w:pPr>
      <w:r w:rsidRPr="00FA5F37">
        <w:rPr>
          <w:rFonts w:ascii="Garamond" w:eastAsiaTheme="minorHAnsi" w:hAnsi="Garamond" w:cstheme="minorBidi"/>
          <w:b/>
          <w:lang w:eastAsia="en-US"/>
        </w:rPr>
        <w:t>validità formale di un atto</w:t>
      </w:r>
      <w:r w:rsidRPr="00FA5F37">
        <w:rPr>
          <w:rFonts w:ascii="Garamond" w:eastAsiaTheme="minorHAnsi" w:hAnsi="Garamond" w:cstheme="minorBidi"/>
          <w:lang w:eastAsia="en-US"/>
        </w:rPr>
        <w:t>, valutata secondo l’ordinamento in cui è stato formato;</w:t>
      </w:r>
    </w:p>
    <w:p w:rsidR="007D0374" w:rsidRPr="00FA5F37" w:rsidRDefault="007D0374" w:rsidP="007D0374">
      <w:pPr>
        <w:pStyle w:val="NormaleWeb"/>
        <w:numPr>
          <w:ilvl w:val="0"/>
          <w:numId w:val="11"/>
        </w:numPr>
        <w:rPr>
          <w:rFonts w:ascii="Garamond" w:eastAsiaTheme="minorHAnsi" w:hAnsi="Garamond" w:cstheme="minorBidi"/>
          <w:lang w:eastAsia="en-US"/>
        </w:rPr>
      </w:pPr>
      <w:r w:rsidRPr="00FA5F37">
        <w:rPr>
          <w:rFonts w:ascii="Garamond" w:eastAsiaTheme="minorHAnsi" w:hAnsi="Garamond" w:cstheme="minorBidi"/>
          <w:b/>
          <w:lang w:eastAsia="en-US"/>
        </w:rPr>
        <w:t>operatività pratica dell’atto in Italia</w:t>
      </w:r>
      <w:r w:rsidRPr="00FA5F37">
        <w:rPr>
          <w:rFonts w:ascii="Garamond" w:eastAsiaTheme="minorHAnsi" w:hAnsi="Garamond" w:cstheme="minorBidi"/>
          <w:lang w:eastAsia="en-US"/>
        </w:rPr>
        <w:t>, che dipende dal rispetto delle regole del sistema italiano.</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Un documento può essere perfettamente valido all’estero e, tuttavia:</w:t>
      </w:r>
    </w:p>
    <w:p w:rsidR="007D0374" w:rsidRPr="00FA5F37" w:rsidRDefault="007D0374" w:rsidP="007D0374">
      <w:pPr>
        <w:pStyle w:val="NormaleWeb"/>
        <w:numPr>
          <w:ilvl w:val="0"/>
          <w:numId w:val="12"/>
        </w:numPr>
        <w:rPr>
          <w:rFonts w:ascii="Garamond" w:eastAsiaTheme="minorHAnsi" w:hAnsi="Garamond" w:cstheme="minorBidi"/>
          <w:lang w:eastAsia="en-US"/>
        </w:rPr>
      </w:pPr>
      <w:r w:rsidRPr="00FA5F37">
        <w:rPr>
          <w:rFonts w:ascii="Garamond" w:eastAsiaTheme="minorHAnsi" w:hAnsi="Garamond" w:cstheme="minorBidi"/>
          <w:lang w:eastAsia="en-US"/>
        </w:rPr>
        <w:t>non essere sufficiente per effettuare volture catastali;</w:t>
      </w:r>
    </w:p>
    <w:p w:rsidR="007D0374" w:rsidRPr="00FA5F37" w:rsidRDefault="007D0374" w:rsidP="007D0374">
      <w:pPr>
        <w:pStyle w:val="NormaleWeb"/>
        <w:numPr>
          <w:ilvl w:val="0"/>
          <w:numId w:val="12"/>
        </w:numPr>
        <w:rPr>
          <w:rFonts w:ascii="Garamond" w:eastAsiaTheme="minorHAnsi" w:hAnsi="Garamond" w:cstheme="minorBidi"/>
          <w:lang w:eastAsia="en-US"/>
        </w:rPr>
      </w:pPr>
      <w:r w:rsidRPr="00FA5F37">
        <w:rPr>
          <w:rFonts w:ascii="Garamond" w:eastAsiaTheme="minorHAnsi" w:hAnsi="Garamond" w:cstheme="minorBidi"/>
          <w:lang w:eastAsia="en-US"/>
        </w:rPr>
        <w:t>non consentire la trascrizione nei registri immobiliari;</w:t>
      </w:r>
    </w:p>
    <w:p w:rsidR="007D0374" w:rsidRPr="00FA5F37" w:rsidRDefault="007D0374" w:rsidP="007D0374">
      <w:pPr>
        <w:pStyle w:val="NormaleWeb"/>
        <w:numPr>
          <w:ilvl w:val="0"/>
          <w:numId w:val="12"/>
        </w:numPr>
        <w:rPr>
          <w:rFonts w:ascii="Garamond" w:eastAsiaTheme="minorHAnsi" w:hAnsi="Garamond" w:cstheme="minorBidi"/>
          <w:lang w:eastAsia="en-US"/>
        </w:rPr>
      </w:pPr>
      <w:r w:rsidRPr="00FA5F37">
        <w:rPr>
          <w:rFonts w:ascii="Garamond" w:eastAsiaTheme="minorHAnsi" w:hAnsi="Garamond" w:cstheme="minorBidi"/>
          <w:lang w:eastAsia="en-US"/>
        </w:rPr>
        <w:t>non essere accettato dagli istituti bancari italiani;</w:t>
      </w:r>
    </w:p>
    <w:p w:rsidR="007D0374" w:rsidRPr="00FA5F37" w:rsidRDefault="007D0374" w:rsidP="007D0374">
      <w:pPr>
        <w:pStyle w:val="NormaleWeb"/>
        <w:numPr>
          <w:ilvl w:val="0"/>
          <w:numId w:val="12"/>
        </w:numPr>
        <w:rPr>
          <w:rFonts w:ascii="Garamond" w:eastAsiaTheme="minorHAnsi" w:hAnsi="Garamond" w:cstheme="minorBidi"/>
          <w:lang w:eastAsia="en-US"/>
        </w:rPr>
      </w:pPr>
      <w:r w:rsidRPr="00FA5F37">
        <w:rPr>
          <w:rFonts w:ascii="Garamond" w:eastAsiaTheme="minorHAnsi" w:hAnsi="Garamond" w:cstheme="minorBidi"/>
          <w:lang w:eastAsia="en-US"/>
        </w:rPr>
        <w:t>non sostituire gli adempimenti fiscali richiesti dalla normativa italiana.</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Nella prassi, ciò si traduce spesso in situazioni di blocco:</w:t>
      </w:r>
    </w:p>
    <w:p w:rsidR="007D0374" w:rsidRPr="00FA5F37" w:rsidRDefault="007D0374" w:rsidP="007D0374">
      <w:pPr>
        <w:pStyle w:val="NormaleWeb"/>
        <w:numPr>
          <w:ilvl w:val="0"/>
          <w:numId w:val="13"/>
        </w:numPr>
        <w:rPr>
          <w:rFonts w:ascii="Garamond" w:eastAsiaTheme="minorHAnsi" w:hAnsi="Garamond" w:cstheme="minorBidi"/>
          <w:lang w:eastAsia="en-US"/>
        </w:rPr>
      </w:pPr>
      <w:r w:rsidRPr="00FA5F37">
        <w:rPr>
          <w:rFonts w:ascii="Garamond" w:eastAsiaTheme="minorHAnsi" w:hAnsi="Garamond" w:cstheme="minorBidi"/>
          <w:lang w:eastAsia="en-US"/>
        </w:rPr>
        <w:t>immobili che non possono essere trasferiti o regolarizzati;</w:t>
      </w:r>
    </w:p>
    <w:p w:rsidR="007D0374" w:rsidRPr="00FA5F37" w:rsidRDefault="007D0374" w:rsidP="007D0374">
      <w:pPr>
        <w:pStyle w:val="NormaleWeb"/>
        <w:numPr>
          <w:ilvl w:val="0"/>
          <w:numId w:val="13"/>
        </w:numPr>
        <w:rPr>
          <w:rFonts w:ascii="Garamond" w:eastAsiaTheme="minorHAnsi" w:hAnsi="Garamond" w:cstheme="minorBidi"/>
          <w:lang w:eastAsia="en-US"/>
        </w:rPr>
      </w:pPr>
      <w:r w:rsidRPr="00FA5F37">
        <w:rPr>
          <w:rFonts w:ascii="Garamond" w:eastAsiaTheme="minorHAnsi" w:hAnsi="Garamond" w:cstheme="minorBidi"/>
          <w:lang w:eastAsia="en-US"/>
        </w:rPr>
        <w:t>conti correnti che restano indisponibili;</w:t>
      </w:r>
    </w:p>
    <w:p w:rsidR="007D0374" w:rsidRPr="00FA5F37" w:rsidRDefault="007D0374" w:rsidP="007D0374">
      <w:pPr>
        <w:pStyle w:val="NormaleWeb"/>
        <w:numPr>
          <w:ilvl w:val="0"/>
          <w:numId w:val="13"/>
        </w:numPr>
        <w:rPr>
          <w:rFonts w:ascii="Garamond" w:eastAsiaTheme="minorHAnsi" w:hAnsi="Garamond" w:cstheme="minorBidi"/>
          <w:lang w:eastAsia="en-US"/>
        </w:rPr>
      </w:pPr>
      <w:r w:rsidRPr="00FA5F37">
        <w:rPr>
          <w:rFonts w:ascii="Garamond" w:eastAsiaTheme="minorHAnsi" w:hAnsi="Garamond" w:cstheme="minorBidi"/>
          <w:lang w:eastAsia="en-US"/>
        </w:rPr>
        <w:t>richieste di integrazione documentale successive.</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 xml:space="preserve">Questi problemi non derivano da errori formali dell’atto estero, ma dalla </w:t>
      </w:r>
      <w:r w:rsidRPr="00FA5F37">
        <w:rPr>
          <w:rFonts w:ascii="Garamond" w:eastAsiaTheme="minorHAnsi" w:hAnsi="Garamond" w:cstheme="minorBidi"/>
          <w:b/>
          <w:lang w:eastAsia="en-US"/>
        </w:rPr>
        <w:t>mancata considerazione delle regole operative italiane</w:t>
      </w:r>
      <w:r w:rsidRPr="00FA5F37">
        <w:rPr>
          <w:rFonts w:ascii="Garamond" w:eastAsiaTheme="minorHAnsi" w:hAnsi="Garamond" w:cstheme="minorBidi"/>
          <w:lang w:eastAsia="en-US"/>
        </w:rPr>
        <w:t>, che richiedono strumenti specifici e adempimenti autonomi.</w:t>
      </w:r>
    </w:p>
    <w:p w:rsidR="007D0374" w:rsidRDefault="007D0374" w:rsidP="007D0374"/>
    <w:p w:rsidR="007D0374" w:rsidRPr="007A4B1E" w:rsidRDefault="007D0374" w:rsidP="007D0374">
      <w:pPr>
        <w:pStyle w:val="Titolo2"/>
        <w:rPr>
          <w:rStyle w:val="Enfasigrassetto"/>
          <w:rFonts w:asciiTheme="minorHAnsi" w:eastAsiaTheme="minorHAnsi" w:hAnsiTheme="minorHAnsi" w:cstheme="minorBidi"/>
          <w:color w:val="auto"/>
          <w:sz w:val="28"/>
          <w:szCs w:val="28"/>
        </w:rPr>
      </w:pPr>
      <w:r w:rsidRPr="00FA5F37">
        <w:rPr>
          <w:rStyle w:val="Enfasigrassetto"/>
          <w:rFonts w:ascii="Garamond" w:eastAsiaTheme="minorHAnsi" w:hAnsi="Garamond" w:cstheme="minorBidi"/>
          <w:b/>
          <w:color w:val="auto"/>
          <w:sz w:val="28"/>
          <w:szCs w:val="28"/>
        </w:rPr>
        <w:t>3. Il Certificato Successorio Europeo: limiti e fraintendimenti</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Il Certificato Successorio Europeo (CSE) è uno strumento introdotto per facilitare la prova della qualità di erede, legatario o amministratore dell’eredità nei casi di successione con elementi transfrontalieri all’interno dell’Unione Europea.</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Nella prassi, tuttavia, il CSE è spesso percepito come una sorta di “documento risolutivo” capace di sostituire ogni altro adempimento.</w:t>
      </w:r>
      <w:r w:rsidRPr="00FA5F37">
        <w:rPr>
          <w:rFonts w:ascii="Garamond" w:eastAsiaTheme="minorHAnsi" w:hAnsi="Garamond" w:cstheme="minorBidi"/>
          <w:lang w:eastAsia="en-US"/>
        </w:rPr>
        <w:br/>
        <w:t xml:space="preserve">Questa interpretazione è </w:t>
      </w:r>
      <w:r w:rsidRPr="00FA5F37">
        <w:rPr>
          <w:rFonts w:ascii="Garamond" w:eastAsiaTheme="minorHAnsi" w:hAnsi="Garamond" w:cstheme="minorBidi"/>
          <w:b/>
          <w:lang w:eastAsia="en-US"/>
        </w:rPr>
        <w:t>errata</w:t>
      </w:r>
      <w:r w:rsidRPr="00FA5F37">
        <w:rPr>
          <w:rFonts w:ascii="Garamond" w:eastAsiaTheme="minorHAnsi" w:hAnsi="Garamond" w:cstheme="minorBidi"/>
          <w:lang w:eastAsia="en-US"/>
        </w:rPr>
        <w:t>.</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Il CSE consente di:</w:t>
      </w:r>
    </w:p>
    <w:p w:rsidR="007D0374" w:rsidRPr="00FA5F37" w:rsidRDefault="007D0374" w:rsidP="007D0374">
      <w:pPr>
        <w:pStyle w:val="NormaleWeb"/>
        <w:numPr>
          <w:ilvl w:val="0"/>
          <w:numId w:val="14"/>
        </w:numPr>
        <w:rPr>
          <w:rFonts w:ascii="Garamond" w:eastAsiaTheme="minorHAnsi" w:hAnsi="Garamond" w:cstheme="minorBidi"/>
          <w:lang w:eastAsia="en-US"/>
        </w:rPr>
      </w:pPr>
      <w:r w:rsidRPr="00FA5F37">
        <w:rPr>
          <w:rFonts w:ascii="Garamond" w:eastAsiaTheme="minorHAnsi" w:hAnsi="Garamond" w:cstheme="minorBidi"/>
          <w:lang w:eastAsia="en-US"/>
        </w:rPr>
        <w:t>dimostrare la qualità di erede o legatario;</w:t>
      </w:r>
    </w:p>
    <w:p w:rsidR="007D0374" w:rsidRPr="00FA5F37" w:rsidRDefault="007D0374" w:rsidP="007D0374">
      <w:pPr>
        <w:pStyle w:val="NormaleWeb"/>
        <w:numPr>
          <w:ilvl w:val="0"/>
          <w:numId w:val="14"/>
        </w:numPr>
        <w:rPr>
          <w:rFonts w:ascii="Garamond" w:eastAsiaTheme="minorHAnsi" w:hAnsi="Garamond" w:cstheme="minorBidi"/>
          <w:lang w:eastAsia="en-US"/>
        </w:rPr>
      </w:pPr>
      <w:r w:rsidRPr="00FA5F37">
        <w:rPr>
          <w:rFonts w:ascii="Garamond" w:eastAsiaTheme="minorHAnsi" w:hAnsi="Garamond" w:cstheme="minorBidi"/>
          <w:lang w:eastAsia="en-US"/>
        </w:rPr>
        <w:t>attestare i diritti successori in ambito europeo;</w:t>
      </w:r>
    </w:p>
    <w:p w:rsidR="007D0374" w:rsidRPr="003C0233" w:rsidRDefault="007D0374" w:rsidP="007D0374">
      <w:pPr>
        <w:pStyle w:val="NormaleWeb"/>
        <w:numPr>
          <w:ilvl w:val="0"/>
          <w:numId w:val="14"/>
        </w:numPr>
        <w:rPr>
          <w:rFonts w:asciiTheme="minorHAnsi" w:eastAsiaTheme="minorHAnsi" w:hAnsiTheme="minorHAnsi" w:cstheme="minorBidi"/>
          <w:sz w:val="22"/>
          <w:szCs w:val="22"/>
          <w:lang w:eastAsia="en-US"/>
        </w:rPr>
      </w:pPr>
      <w:r w:rsidRPr="00FA5F37">
        <w:rPr>
          <w:rFonts w:ascii="Garamond" w:eastAsiaTheme="minorHAnsi" w:hAnsi="Garamond" w:cstheme="minorBidi"/>
          <w:lang w:eastAsia="en-US"/>
        </w:rPr>
        <w:t>facilitare la circolazione delle informazioni tra Stati membri</w:t>
      </w:r>
      <w:r w:rsidRPr="003C0233">
        <w:rPr>
          <w:rFonts w:asciiTheme="minorHAnsi" w:eastAsiaTheme="minorHAnsi" w:hAnsiTheme="minorHAnsi" w:cstheme="minorBidi"/>
          <w:sz w:val="22"/>
          <w:szCs w:val="22"/>
          <w:lang w:eastAsia="en-US"/>
        </w:rPr>
        <w:t>.</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 xml:space="preserve">Il CSE </w:t>
      </w:r>
      <w:r w:rsidRPr="00FA5F37">
        <w:rPr>
          <w:rFonts w:ascii="Garamond" w:eastAsiaTheme="minorHAnsi" w:hAnsi="Garamond" w:cstheme="minorBidi"/>
          <w:b/>
          <w:lang w:eastAsia="en-US"/>
        </w:rPr>
        <w:t>non consente</w:t>
      </w:r>
      <w:r w:rsidRPr="00FA5F37">
        <w:rPr>
          <w:rFonts w:ascii="Garamond" w:eastAsiaTheme="minorHAnsi" w:hAnsi="Garamond" w:cstheme="minorBidi"/>
          <w:lang w:eastAsia="en-US"/>
        </w:rPr>
        <w:t>, invece, di:</w:t>
      </w:r>
    </w:p>
    <w:p w:rsidR="007D0374" w:rsidRPr="00FA5F37" w:rsidRDefault="007D0374" w:rsidP="007D0374">
      <w:pPr>
        <w:pStyle w:val="NormaleWeb"/>
        <w:numPr>
          <w:ilvl w:val="0"/>
          <w:numId w:val="15"/>
        </w:numPr>
        <w:rPr>
          <w:rFonts w:ascii="Garamond" w:eastAsiaTheme="minorHAnsi" w:hAnsi="Garamond" w:cstheme="minorBidi"/>
          <w:lang w:eastAsia="en-US"/>
        </w:rPr>
      </w:pPr>
      <w:r w:rsidRPr="00FA5F37">
        <w:rPr>
          <w:rFonts w:ascii="Garamond" w:eastAsiaTheme="minorHAnsi" w:hAnsi="Garamond" w:cstheme="minorBidi"/>
          <w:lang w:eastAsia="en-US"/>
        </w:rPr>
        <w:lastRenderedPageBreak/>
        <w:t>sostituire la dichiarazione di successione italiana;</w:t>
      </w:r>
    </w:p>
    <w:p w:rsidR="007D0374" w:rsidRPr="00FA5F37" w:rsidRDefault="007D0374" w:rsidP="007D0374">
      <w:pPr>
        <w:pStyle w:val="NormaleWeb"/>
        <w:numPr>
          <w:ilvl w:val="0"/>
          <w:numId w:val="15"/>
        </w:numPr>
        <w:rPr>
          <w:rFonts w:ascii="Garamond" w:eastAsiaTheme="minorHAnsi" w:hAnsi="Garamond" w:cstheme="minorBidi"/>
          <w:lang w:eastAsia="en-US"/>
        </w:rPr>
      </w:pPr>
      <w:r w:rsidRPr="00FA5F37">
        <w:rPr>
          <w:rFonts w:ascii="Garamond" w:eastAsiaTheme="minorHAnsi" w:hAnsi="Garamond" w:cstheme="minorBidi"/>
          <w:lang w:eastAsia="en-US"/>
        </w:rPr>
        <w:t>evitare gli adempimenti fiscali previsti in Italia;</w:t>
      </w:r>
    </w:p>
    <w:p w:rsidR="007D0374" w:rsidRPr="00FA5F37" w:rsidRDefault="007D0374" w:rsidP="007D0374">
      <w:pPr>
        <w:pStyle w:val="NormaleWeb"/>
        <w:numPr>
          <w:ilvl w:val="0"/>
          <w:numId w:val="15"/>
        </w:numPr>
        <w:rPr>
          <w:rFonts w:ascii="Garamond" w:eastAsiaTheme="minorHAnsi" w:hAnsi="Garamond" w:cstheme="minorBidi"/>
          <w:lang w:eastAsia="en-US"/>
        </w:rPr>
      </w:pPr>
      <w:r w:rsidRPr="00FA5F37">
        <w:rPr>
          <w:rFonts w:ascii="Garamond" w:eastAsiaTheme="minorHAnsi" w:hAnsi="Garamond" w:cstheme="minorBidi"/>
          <w:lang w:eastAsia="en-US"/>
        </w:rPr>
        <w:t>sostituire gli atti necessari per la trascrizione immobiliare;</w:t>
      </w:r>
    </w:p>
    <w:p w:rsidR="007D0374" w:rsidRPr="00FA5F37" w:rsidRDefault="007D0374" w:rsidP="007D0374">
      <w:pPr>
        <w:pStyle w:val="NormaleWeb"/>
        <w:numPr>
          <w:ilvl w:val="0"/>
          <w:numId w:val="15"/>
        </w:numPr>
        <w:rPr>
          <w:rFonts w:ascii="Garamond" w:eastAsiaTheme="minorHAnsi" w:hAnsi="Garamond" w:cstheme="minorBidi"/>
          <w:lang w:eastAsia="en-US"/>
        </w:rPr>
      </w:pPr>
      <w:r w:rsidRPr="00FA5F37">
        <w:rPr>
          <w:rFonts w:ascii="Garamond" w:eastAsiaTheme="minorHAnsi" w:hAnsi="Garamond" w:cstheme="minorBidi"/>
          <w:lang w:eastAsia="en-US"/>
        </w:rPr>
        <w:t>superare automaticamente le richieste degli istituti bancari italiani.</w:t>
      </w:r>
    </w:p>
    <w:p w:rsidR="007D0374" w:rsidRPr="00FA5F37"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Nei casi in cui il CSE venga utilizzato come unico strumento operativo, è frequente che sorgano difficoltà nella fase esecutiva della successione, proprio perché il certificato non è concepito per risolvere tutti gli aspetti pratici della gestione dei beni.</w:t>
      </w:r>
    </w:p>
    <w:p w:rsidR="007D0374" w:rsidRDefault="007D0374" w:rsidP="007D0374">
      <w:pPr>
        <w:pStyle w:val="NormaleWeb"/>
        <w:rPr>
          <w:rFonts w:ascii="Garamond" w:eastAsiaTheme="minorHAnsi" w:hAnsi="Garamond" w:cstheme="minorBidi"/>
          <w:lang w:eastAsia="en-US"/>
        </w:rPr>
      </w:pPr>
      <w:r w:rsidRPr="00FA5F37">
        <w:rPr>
          <w:rFonts w:ascii="Garamond" w:eastAsiaTheme="minorHAnsi" w:hAnsi="Garamond" w:cstheme="minorBidi"/>
          <w:lang w:eastAsia="en-US"/>
        </w:rPr>
        <w:t xml:space="preserve">Il suo utilizzo deve pertanto essere </w:t>
      </w:r>
      <w:r w:rsidRPr="00FA5F37">
        <w:rPr>
          <w:rFonts w:ascii="Garamond" w:eastAsiaTheme="minorHAnsi" w:hAnsi="Garamond" w:cstheme="minorBidi"/>
          <w:b/>
          <w:lang w:eastAsia="en-US"/>
        </w:rPr>
        <w:t>inserito in una strategia più ampia</w:t>
      </w:r>
      <w:r w:rsidRPr="00FA5F37">
        <w:rPr>
          <w:rFonts w:ascii="Garamond" w:eastAsiaTheme="minorHAnsi" w:hAnsi="Garamond" w:cstheme="minorBidi"/>
          <w:lang w:eastAsia="en-US"/>
        </w:rPr>
        <w:t>, che tenga conto delle specificità dell’ordinamento italiano e degli strumenti effettivamente necessari per rendere operativa la successione</w:t>
      </w:r>
      <w:r w:rsidR="00552BB6" w:rsidRPr="00FA5F37">
        <w:rPr>
          <w:rFonts w:ascii="Garamond" w:eastAsiaTheme="minorHAnsi" w:hAnsi="Garamond" w:cstheme="minorBidi"/>
          <w:lang w:eastAsia="en-US"/>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5"/>
      </w:tblGrid>
      <w:tr w:rsidR="00A8739F" w:rsidTr="00A8739F">
        <w:trPr>
          <w:trHeight w:val="2266"/>
        </w:trPr>
        <w:tc>
          <w:tcPr>
            <w:tcW w:w="10105" w:type="dxa"/>
          </w:tcPr>
          <w:p w:rsidR="00A8739F" w:rsidRPr="00A8739F" w:rsidRDefault="00A8739F" w:rsidP="00A8739F">
            <w:pPr>
              <w:spacing w:before="100" w:beforeAutospacing="1" w:after="100" w:afterAutospacing="1" w:line="240" w:lineRule="auto"/>
              <w:ind w:left="495"/>
              <w:rPr>
                <w:rFonts w:ascii="Times New Roman" w:eastAsia="Times New Roman" w:hAnsi="Times New Roman" w:cs="Times New Roman"/>
                <w:sz w:val="24"/>
                <w:szCs w:val="24"/>
                <w:lang w:eastAsia="it-IT"/>
              </w:rPr>
            </w:pPr>
            <w:r w:rsidRPr="00A8739F">
              <w:rPr>
                <w:rFonts w:ascii="Times New Roman" w:eastAsia="Times New Roman" w:hAnsi="Times New Roman" w:cs="Times New Roman"/>
                <w:b/>
                <w:bCs/>
                <w:sz w:val="24"/>
                <w:szCs w:val="24"/>
                <w:lang w:eastAsia="it-IT"/>
              </w:rPr>
              <w:t>Box di approfondimento – Ambito di utilizzo del CSE</w:t>
            </w:r>
          </w:p>
          <w:p w:rsidR="00A8739F" w:rsidRPr="00A8739F" w:rsidRDefault="00A8739F" w:rsidP="00A8739F">
            <w:pPr>
              <w:spacing w:beforeAutospacing="1" w:after="100" w:afterAutospacing="1" w:line="240" w:lineRule="auto"/>
              <w:ind w:left="495"/>
              <w:rPr>
                <w:rFonts w:ascii="Times New Roman" w:eastAsia="Times New Roman" w:hAnsi="Times New Roman" w:cs="Times New Roman"/>
                <w:sz w:val="24"/>
                <w:szCs w:val="24"/>
                <w:lang w:eastAsia="it-IT"/>
              </w:rPr>
            </w:pPr>
            <w:r w:rsidRPr="00A8739F">
              <w:rPr>
                <w:rFonts w:ascii="Times New Roman" w:eastAsia="Times New Roman" w:hAnsi="Times New Roman" w:cs="Times New Roman"/>
                <w:sz w:val="24"/>
                <w:szCs w:val="24"/>
                <w:lang w:eastAsia="it-IT"/>
              </w:rPr>
              <w:t>Il Certificato Successorio Europeo è uno strumento di prova, non un titolo costitutivo.</w:t>
            </w:r>
            <w:r w:rsidRPr="00A8739F">
              <w:rPr>
                <w:rFonts w:ascii="Times New Roman" w:eastAsia="Times New Roman" w:hAnsi="Times New Roman" w:cs="Times New Roman"/>
                <w:sz w:val="24"/>
                <w:szCs w:val="24"/>
                <w:lang w:eastAsia="it-IT"/>
              </w:rPr>
              <w:br/>
              <w:t>In Italia non sostituisce automaticamente gli adempimenti fiscali e catastali, che devono essere comunque eseguiti secondo la normativa nazionale.</w:t>
            </w:r>
          </w:p>
          <w:p w:rsidR="00A8739F" w:rsidRDefault="00A8739F" w:rsidP="00A8739F">
            <w:pPr>
              <w:pStyle w:val="NormaleWeb"/>
              <w:ind w:left="495"/>
              <w:rPr>
                <w:b/>
                <w:bCs/>
              </w:rPr>
            </w:pPr>
          </w:p>
        </w:tc>
      </w:tr>
    </w:tbl>
    <w:p w:rsidR="00A8739F" w:rsidRDefault="00A8739F" w:rsidP="007D0374">
      <w:pPr>
        <w:pStyle w:val="NormaleWeb"/>
        <w:rPr>
          <w:rFonts w:ascii="Garamond" w:eastAsiaTheme="minorHAnsi" w:hAnsi="Garamond" w:cstheme="minorBidi"/>
          <w:lang w:eastAsia="en-US"/>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5"/>
      </w:tblGrid>
      <w:tr w:rsidR="00A8739F" w:rsidTr="00A8739F">
        <w:trPr>
          <w:trHeight w:val="2492"/>
        </w:trPr>
        <w:tc>
          <w:tcPr>
            <w:tcW w:w="10205" w:type="dxa"/>
          </w:tcPr>
          <w:p w:rsidR="00A8739F" w:rsidRPr="00A8739F" w:rsidRDefault="00A8739F" w:rsidP="00A8739F">
            <w:pPr>
              <w:spacing w:before="100" w:beforeAutospacing="1" w:after="100" w:afterAutospacing="1" w:line="240" w:lineRule="auto"/>
              <w:ind w:left="571"/>
              <w:rPr>
                <w:rFonts w:ascii="Times New Roman" w:eastAsia="Times New Roman" w:hAnsi="Times New Roman" w:cs="Times New Roman"/>
                <w:sz w:val="24"/>
                <w:szCs w:val="24"/>
                <w:lang w:eastAsia="it-IT"/>
              </w:rPr>
            </w:pPr>
            <w:r w:rsidRPr="00A8739F">
              <w:rPr>
                <w:rFonts w:ascii="Times New Roman" w:eastAsia="Times New Roman" w:hAnsi="Times New Roman" w:cs="Times New Roman"/>
                <w:b/>
                <w:bCs/>
                <w:sz w:val="24"/>
                <w:szCs w:val="24"/>
                <w:lang w:eastAsia="it-IT"/>
              </w:rPr>
              <w:t>Box di approfondimento – Dichiarazione di successione e limiti</w:t>
            </w:r>
          </w:p>
          <w:p w:rsidR="00A8739F" w:rsidRDefault="00A8739F" w:rsidP="00A8739F">
            <w:pPr>
              <w:spacing w:beforeAutospacing="1" w:after="100" w:afterAutospacing="1" w:line="240" w:lineRule="auto"/>
              <w:ind w:left="571"/>
              <w:rPr>
                <w:rFonts w:ascii="Times New Roman" w:eastAsia="Times New Roman" w:hAnsi="Times New Roman" w:cs="Times New Roman"/>
                <w:b/>
                <w:bCs/>
                <w:sz w:val="24"/>
                <w:szCs w:val="24"/>
                <w:lang w:eastAsia="it-IT"/>
              </w:rPr>
            </w:pPr>
            <w:r w:rsidRPr="00A8739F">
              <w:rPr>
                <w:rFonts w:ascii="Times New Roman" w:eastAsia="Times New Roman" w:hAnsi="Times New Roman" w:cs="Times New Roman"/>
                <w:sz w:val="24"/>
                <w:szCs w:val="24"/>
                <w:lang w:eastAsia="it-IT"/>
              </w:rPr>
              <w:t>La presentazione della dichiarazione di successione in Italia non ha natura costitutiva dei diritti ereditari.</w:t>
            </w:r>
            <w:r w:rsidRPr="00A8739F">
              <w:rPr>
                <w:rFonts w:ascii="Times New Roman" w:eastAsia="Times New Roman" w:hAnsi="Times New Roman" w:cs="Times New Roman"/>
                <w:sz w:val="24"/>
                <w:szCs w:val="24"/>
                <w:lang w:eastAsia="it-IT"/>
              </w:rPr>
              <w:br/>
              <w:t>Essa non sostituisce l’accettazione dell’eredità né prova in modo definitivo la qualità di erede.</w:t>
            </w:r>
            <w:r w:rsidRPr="00A8739F">
              <w:rPr>
                <w:rFonts w:ascii="Times New Roman" w:eastAsia="Times New Roman" w:hAnsi="Times New Roman" w:cs="Times New Roman"/>
                <w:sz w:val="24"/>
                <w:szCs w:val="24"/>
                <w:lang w:eastAsia="it-IT"/>
              </w:rPr>
              <w:br/>
              <w:t>In ambito internazionale, la dichiarazione deve essere coordinata con gli atti e i documenti formati all’estero.</w:t>
            </w:r>
          </w:p>
        </w:tc>
      </w:tr>
    </w:tbl>
    <w:p w:rsidR="00A8739F" w:rsidRPr="00FA5F37" w:rsidRDefault="00A8739F" w:rsidP="007D0374">
      <w:pPr>
        <w:pStyle w:val="NormaleWeb"/>
        <w:rPr>
          <w:rFonts w:ascii="Garamond" w:eastAsiaTheme="minorHAnsi" w:hAnsi="Garamond" w:cstheme="minorBidi"/>
          <w:lang w:eastAsia="en-US"/>
        </w:rPr>
      </w:pPr>
    </w:p>
    <w:p w:rsidR="00552BB6" w:rsidRPr="006A7593" w:rsidRDefault="00552BB6" w:rsidP="00552BB6">
      <w:pPr>
        <w:pStyle w:val="Titolo2"/>
        <w:rPr>
          <w:rStyle w:val="Enfasigrassetto"/>
          <w:rFonts w:ascii="Garamond" w:eastAsiaTheme="minorHAnsi" w:hAnsi="Garamond" w:cstheme="minorBidi"/>
          <w:b/>
          <w:color w:val="auto"/>
          <w:sz w:val="28"/>
          <w:szCs w:val="28"/>
        </w:rPr>
      </w:pPr>
      <w:r w:rsidRPr="006A7593">
        <w:rPr>
          <w:rStyle w:val="Enfasigrassetto"/>
          <w:rFonts w:ascii="Garamond" w:eastAsiaTheme="minorHAnsi" w:hAnsi="Garamond" w:cstheme="minorBidi"/>
          <w:b/>
          <w:color w:val="auto"/>
          <w:sz w:val="28"/>
          <w:szCs w:val="28"/>
        </w:rPr>
        <w:t>4. Procure rilasciate all’estero: perché spesso non funzionano</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La procura è uno degli strumenti più utilizzati nelle successioni internazionali, soprattutto quando uno o più eredi risiedono all’estero e non possono occuparsi personalmente degli adempimenti in Italia.</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 xml:space="preserve">Nella prassi, tuttavia, molte procure rilasciate all’estero si rivelano </w:t>
      </w:r>
      <w:r w:rsidRPr="006A7593">
        <w:rPr>
          <w:rFonts w:ascii="Garamond" w:eastAsiaTheme="minorHAnsi" w:hAnsi="Garamond" w:cstheme="minorBidi"/>
          <w:b/>
          <w:lang w:eastAsia="en-US"/>
        </w:rPr>
        <w:t>inidonee</w:t>
      </w:r>
      <w:r w:rsidRPr="006A7593">
        <w:rPr>
          <w:rFonts w:ascii="Garamond" w:eastAsiaTheme="minorHAnsi" w:hAnsi="Garamond" w:cstheme="minorBidi"/>
          <w:lang w:eastAsia="en-US"/>
        </w:rPr>
        <w:t xml:space="preserve"> a consentire le operazioni necessarie nel sistema italiano.</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Il problema non è, di regola, il luogo di rilascio della procura.</w:t>
      </w:r>
      <w:r w:rsidRPr="006A7593">
        <w:rPr>
          <w:rFonts w:ascii="Garamond" w:eastAsiaTheme="minorHAnsi" w:hAnsi="Garamond" w:cstheme="minorBidi"/>
          <w:lang w:eastAsia="en-US"/>
        </w:rPr>
        <w:br/>
        <w:t>Una procura può essere validamente rilasciata:</w:t>
      </w:r>
    </w:p>
    <w:p w:rsidR="00552BB6" w:rsidRPr="006A7593" w:rsidRDefault="00552BB6" w:rsidP="00552BB6">
      <w:pPr>
        <w:pStyle w:val="NormaleWeb"/>
        <w:numPr>
          <w:ilvl w:val="0"/>
          <w:numId w:val="20"/>
        </w:numPr>
        <w:rPr>
          <w:rFonts w:ascii="Garamond" w:eastAsiaTheme="minorHAnsi" w:hAnsi="Garamond" w:cstheme="minorBidi"/>
          <w:lang w:eastAsia="en-US"/>
        </w:rPr>
      </w:pPr>
      <w:r w:rsidRPr="006A7593">
        <w:rPr>
          <w:rFonts w:ascii="Garamond" w:eastAsiaTheme="minorHAnsi" w:hAnsi="Garamond" w:cstheme="minorBidi"/>
          <w:lang w:eastAsia="en-US"/>
        </w:rPr>
        <w:t>davanti a un notaio estero;</w:t>
      </w:r>
    </w:p>
    <w:p w:rsidR="00552BB6" w:rsidRPr="006A7593" w:rsidRDefault="00552BB6" w:rsidP="00552BB6">
      <w:pPr>
        <w:pStyle w:val="NormaleWeb"/>
        <w:numPr>
          <w:ilvl w:val="0"/>
          <w:numId w:val="20"/>
        </w:numPr>
        <w:rPr>
          <w:rFonts w:ascii="Garamond" w:eastAsiaTheme="minorHAnsi" w:hAnsi="Garamond" w:cstheme="minorBidi"/>
          <w:lang w:eastAsia="en-US"/>
        </w:rPr>
      </w:pPr>
      <w:r w:rsidRPr="006A7593">
        <w:rPr>
          <w:rFonts w:ascii="Garamond" w:eastAsiaTheme="minorHAnsi" w:hAnsi="Garamond" w:cstheme="minorBidi"/>
          <w:lang w:eastAsia="en-US"/>
        </w:rPr>
        <w:t>presso un consolato italiano.</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 xml:space="preserve">Ciò che determina l’effettiva utilizzabilità della procura in Italia è il </w:t>
      </w:r>
      <w:r w:rsidRPr="006A7593">
        <w:rPr>
          <w:rFonts w:ascii="Garamond" w:eastAsiaTheme="minorHAnsi" w:hAnsi="Garamond" w:cstheme="minorBidi"/>
          <w:b/>
          <w:lang w:eastAsia="en-US"/>
        </w:rPr>
        <w:t>suo contenuto</w:t>
      </w:r>
      <w:r w:rsidRPr="006A7593">
        <w:rPr>
          <w:rFonts w:ascii="Garamond" w:eastAsiaTheme="minorHAnsi" w:hAnsi="Garamond" w:cstheme="minorBidi"/>
          <w:lang w:eastAsia="en-US"/>
        </w:rPr>
        <w:t>.</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lastRenderedPageBreak/>
        <w:t>Gli errori più frequenti riguardano:</w:t>
      </w:r>
    </w:p>
    <w:p w:rsidR="00552BB6" w:rsidRPr="006A7593" w:rsidRDefault="00552BB6" w:rsidP="00552BB6">
      <w:pPr>
        <w:pStyle w:val="NormaleWeb"/>
        <w:numPr>
          <w:ilvl w:val="0"/>
          <w:numId w:val="21"/>
        </w:numPr>
        <w:rPr>
          <w:rFonts w:ascii="Garamond" w:eastAsiaTheme="minorHAnsi" w:hAnsi="Garamond" w:cstheme="minorBidi"/>
          <w:lang w:eastAsia="en-US"/>
        </w:rPr>
      </w:pPr>
      <w:r w:rsidRPr="006A7593">
        <w:rPr>
          <w:rFonts w:ascii="Garamond" w:eastAsiaTheme="minorHAnsi" w:hAnsi="Garamond" w:cstheme="minorBidi"/>
          <w:lang w:eastAsia="en-US"/>
        </w:rPr>
        <w:t>formule eccessivamente generiche;</w:t>
      </w:r>
    </w:p>
    <w:p w:rsidR="00552BB6" w:rsidRPr="006A7593" w:rsidRDefault="00552BB6" w:rsidP="00552BB6">
      <w:pPr>
        <w:pStyle w:val="NormaleWeb"/>
        <w:numPr>
          <w:ilvl w:val="0"/>
          <w:numId w:val="21"/>
        </w:numPr>
        <w:rPr>
          <w:rFonts w:ascii="Garamond" w:eastAsiaTheme="minorHAnsi" w:hAnsi="Garamond" w:cstheme="minorBidi"/>
          <w:lang w:eastAsia="en-US"/>
        </w:rPr>
      </w:pPr>
      <w:r w:rsidRPr="006A7593">
        <w:rPr>
          <w:rFonts w:ascii="Garamond" w:eastAsiaTheme="minorHAnsi" w:hAnsi="Garamond" w:cstheme="minorBidi"/>
          <w:lang w:eastAsia="en-US"/>
        </w:rPr>
        <w:t>mancanza di poteri espressi per operazioni specifiche;</w:t>
      </w:r>
    </w:p>
    <w:p w:rsidR="00552BB6" w:rsidRPr="006A7593" w:rsidRDefault="00552BB6" w:rsidP="00552BB6">
      <w:pPr>
        <w:pStyle w:val="NormaleWeb"/>
        <w:numPr>
          <w:ilvl w:val="0"/>
          <w:numId w:val="21"/>
        </w:numPr>
        <w:rPr>
          <w:rFonts w:ascii="Garamond" w:eastAsiaTheme="minorHAnsi" w:hAnsi="Garamond" w:cstheme="minorBidi"/>
          <w:lang w:eastAsia="en-US"/>
        </w:rPr>
      </w:pPr>
      <w:r w:rsidRPr="006A7593">
        <w:rPr>
          <w:rFonts w:ascii="Garamond" w:eastAsiaTheme="minorHAnsi" w:hAnsi="Garamond" w:cstheme="minorBidi"/>
          <w:lang w:eastAsia="en-US"/>
        </w:rPr>
        <w:t>assenza di riferimenti al contesto successorio;</w:t>
      </w:r>
    </w:p>
    <w:p w:rsidR="00552BB6" w:rsidRPr="006A7593" w:rsidRDefault="00552BB6" w:rsidP="00552BB6">
      <w:pPr>
        <w:pStyle w:val="NormaleWeb"/>
        <w:numPr>
          <w:ilvl w:val="0"/>
          <w:numId w:val="21"/>
        </w:numPr>
        <w:rPr>
          <w:rFonts w:ascii="Garamond" w:eastAsiaTheme="minorHAnsi" w:hAnsi="Garamond" w:cstheme="minorBidi"/>
          <w:lang w:eastAsia="en-US"/>
        </w:rPr>
      </w:pPr>
      <w:r w:rsidRPr="006A7593">
        <w:rPr>
          <w:rFonts w:ascii="Garamond" w:eastAsiaTheme="minorHAnsi" w:hAnsi="Garamond" w:cstheme="minorBidi"/>
          <w:lang w:eastAsia="en-US"/>
        </w:rPr>
        <w:t>mancata previsione dei poteri richiesti da banche e pubblici registri.</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Una procura redatta in modo impreciso può comportare:</w:t>
      </w:r>
    </w:p>
    <w:p w:rsidR="00552BB6" w:rsidRPr="006A7593" w:rsidRDefault="00552BB6" w:rsidP="00552BB6">
      <w:pPr>
        <w:pStyle w:val="NormaleWeb"/>
        <w:numPr>
          <w:ilvl w:val="0"/>
          <w:numId w:val="22"/>
        </w:numPr>
        <w:rPr>
          <w:rFonts w:ascii="Garamond" w:eastAsiaTheme="minorHAnsi" w:hAnsi="Garamond" w:cstheme="minorBidi"/>
          <w:lang w:eastAsia="en-US"/>
        </w:rPr>
      </w:pPr>
      <w:r w:rsidRPr="006A7593">
        <w:rPr>
          <w:rFonts w:ascii="Garamond" w:eastAsiaTheme="minorHAnsi" w:hAnsi="Garamond" w:cstheme="minorBidi"/>
          <w:lang w:eastAsia="en-US"/>
        </w:rPr>
        <w:t>rifiuti da parte degli istituti bancari;</w:t>
      </w:r>
    </w:p>
    <w:p w:rsidR="00552BB6" w:rsidRPr="006A7593" w:rsidRDefault="00552BB6" w:rsidP="00552BB6">
      <w:pPr>
        <w:pStyle w:val="NormaleWeb"/>
        <w:numPr>
          <w:ilvl w:val="0"/>
          <w:numId w:val="22"/>
        </w:numPr>
        <w:rPr>
          <w:rFonts w:ascii="Garamond" w:eastAsiaTheme="minorHAnsi" w:hAnsi="Garamond" w:cstheme="minorBidi"/>
          <w:lang w:eastAsia="en-US"/>
        </w:rPr>
      </w:pPr>
      <w:r w:rsidRPr="006A7593">
        <w:rPr>
          <w:rFonts w:ascii="Garamond" w:eastAsiaTheme="minorHAnsi" w:hAnsi="Garamond" w:cstheme="minorBidi"/>
          <w:lang w:eastAsia="en-US"/>
        </w:rPr>
        <w:t>impossibilità di procedere alla trascrizione di atti;</w:t>
      </w:r>
    </w:p>
    <w:p w:rsidR="00552BB6" w:rsidRPr="006A7593" w:rsidRDefault="00552BB6" w:rsidP="00552BB6">
      <w:pPr>
        <w:pStyle w:val="NormaleWeb"/>
        <w:numPr>
          <w:ilvl w:val="0"/>
          <w:numId w:val="22"/>
        </w:numPr>
        <w:rPr>
          <w:rFonts w:ascii="Garamond" w:eastAsiaTheme="minorHAnsi" w:hAnsi="Garamond" w:cstheme="minorBidi"/>
          <w:lang w:eastAsia="en-US"/>
        </w:rPr>
      </w:pPr>
      <w:r w:rsidRPr="006A7593">
        <w:rPr>
          <w:rFonts w:ascii="Garamond" w:eastAsiaTheme="minorHAnsi" w:hAnsi="Garamond" w:cstheme="minorBidi"/>
          <w:lang w:eastAsia="en-US"/>
        </w:rPr>
        <w:t>necessità di rilasciare una nuova procura, con ulteriori tempi e costi.</w:t>
      </w:r>
    </w:p>
    <w:p w:rsidR="00552BB6"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Una corretta impostazione preventiva consente invece di coordinare il contenuto della procura con le esigenze operative italiane, evitando blocchi successivi.</w:t>
      </w:r>
    </w:p>
    <w:tbl>
      <w:tblPr>
        <w:tblW w:w="10381"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81"/>
      </w:tblGrid>
      <w:tr w:rsidR="00A8739F" w:rsidTr="00A8739F">
        <w:trPr>
          <w:trHeight w:val="2354"/>
        </w:trPr>
        <w:tc>
          <w:tcPr>
            <w:tcW w:w="10381" w:type="dxa"/>
          </w:tcPr>
          <w:p w:rsidR="00A8739F" w:rsidRPr="00A8739F" w:rsidRDefault="00A8739F" w:rsidP="00A8739F">
            <w:pPr>
              <w:spacing w:before="100" w:beforeAutospacing="1" w:after="100" w:afterAutospacing="1" w:line="240" w:lineRule="auto"/>
              <w:ind w:left="621"/>
              <w:rPr>
                <w:rFonts w:ascii="Times New Roman" w:eastAsia="Times New Roman" w:hAnsi="Times New Roman" w:cs="Times New Roman"/>
                <w:sz w:val="24"/>
                <w:szCs w:val="24"/>
                <w:lang w:eastAsia="it-IT"/>
              </w:rPr>
            </w:pPr>
            <w:r w:rsidRPr="00A8739F">
              <w:rPr>
                <w:rFonts w:ascii="Times New Roman" w:eastAsia="Times New Roman" w:hAnsi="Times New Roman" w:cs="Times New Roman"/>
                <w:b/>
                <w:bCs/>
                <w:sz w:val="24"/>
                <w:szCs w:val="24"/>
                <w:lang w:eastAsia="it-IT"/>
              </w:rPr>
              <w:t>Box di approfondimento – Procure rilasciate all’estero</w:t>
            </w:r>
          </w:p>
          <w:p w:rsidR="00A8739F" w:rsidRDefault="00A8739F" w:rsidP="00A8739F">
            <w:pPr>
              <w:spacing w:beforeAutospacing="1" w:after="100" w:afterAutospacing="1" w:line="240" w:lineRule="auto"/>
              <w:ind w:left="621"/>
              <w:rPr>
                <w:rFonts w:ascii="Times New Roman" w:eastAsia="Times New Roman" w:hAnsi="Times New Roman" w:cs="Times New Roman"/>
                <w:b/>
                <w:bCs/>
                <w:sz w:val="24"/>
                <w:szCs w:val="24"/>
                <w:lang w:eastAsia="it-IT"/>
              </w:rPr>
            </w:pPr>
            <w:r w:rsidRPr="00A8739F">
              <w:rPr>
                <w:rFonts w:ascii="Times New Roman" w:eastAsia="Times New Roman" w:hAnsi="Times New Roman" w:cs="Times New Roman"/>
                <w:sz w:val="24"/>
                <w:szCs w:val="24"/>
                <w:lang w:eastAsia="it-IT"/>
              </w:rPr>
              <w:t>La validità formale della procura non garantisce la sua idoneità operativa.</w:t>
            </w:r>
            <w:r w:rsidRPr="00A8739F">
              <w:rPr>
                <w:rFonts w:ascii="Times New Roman" w:eastAsia="Times New Roman" w:hAnsi="Times New Roman" w:cs="Times New Roman"/>
                <w:sz w:val="24"/>
                <w:szCs w:val="24"/>
                <w:lang w:eastAsia="it-IT"/>
              </w:rPr>
              <w:br/>
              <w:t>In particolare, procure redatte con formule generiche possono essere rifiutate da banche e intermediari italiani, rendendo necessaria una nuova procura.</w:t>
            </w:r>
            <w:r w:rsidRPr="00A8739F">
              <w:rPr>
                <w:rFonts w:ascii="Times New Roman" w:eastAsia="Times New Roman" w:hAnsi="Times New Roman" w:cs="Times New Roman"/>
                <w:sz w:val="24"/>
                <w:szCs w:val="24"/>
                <w:lang w:eastAsia="it-IT"/>
              </w:rPr>
              <w:br/>
              <w:t>È pertanto consigliabile predisporre uno schema di procura conforme alle esigenze operative italiane.</w:t>
            </w:r>
          </w:p>
        </w:tc>
      </w:tr>
    </w:tbl>
    <w:p w:rsidR="00A8739F" w:rsidRPr="006A7593" w:rsidRDefault="00A8739F" w:rsidP="00552BB6">
      <w:pPr>
        <w:pStyle w:val="NormaleWeb"/>
        <w:rPr>
          <w:rFonts w:ascii="Garamond" w:eastAsiaTheme="minorHAnsi" w:hAnsi="Garamond" w:cstheme="minorBidi"/>
          <w:lang w:eastAsia="en-US"/>
        </w:rPr>
      </w:pPr>
    </w:p>
    <w:p w:rsidR="00552BB6" w:rsidRDefault="00552BB6" w:rsidP="00552BB6"/>
    <w:p w:rsidR="00552BB6" w:rsidRPr="006A7593" w:rsidRDefault="00552BB6" w:rsidP="00552BB6">
      <w:pPr>
        <w:pStyle w:val="Titolo2"/>
        <w:rPr>
          <w:rStyle w:val="Enfasigrassetto"/>
          <w:rFonts w:ascii="Garamond" w:eastAsiaTheme="minorHAnsi" w:hAnsi="Garamond" w:cstheme="minorBidi"/>
          <w:b/>
          <w:color w:val="auto"/>
          <w:sz w:val="28"/>
          <w:szCs w:val="28"/>
        </w:rPr>
      </w:pPr>
      <w:r w:rsidRPr="006A7593">
        <w:rPr>
          <w:rStyle w:val="Enfasigrassetto"/>
          <w:rFonts w:ascii="Garamond" w:eastAsiaTheme="minorHAnsi" w:hAnsi="Garamond" w:cstheme="minorBidi"/>
          <w:b/>
          <w:color w:val="auto"/>
          <w:sz w:val="28"/>
          <w:szCs w:val="28"/>
        </w:rPr>
        <w:t>5. I beni immobili in Italia: il vero nodo operativo</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La presenza di beni immobili in Italia rappresenta spesso il punto più delicato dell’intera successione internazionale.</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Il sistema italiano si fonda su:</w:t>
      </w:r>
    </w:p>
    <w:p w:rsidR="00552BB6" w:rsidRPr="006A7593" w:rsidRDefault="00552BB6" w:rsidP="00552BB6">
      <w:pPr>
        <w:pStyle w:val="NormaleWeb"/>
        <w:numPr>
          <w:ilvl w:val="0"/>
          <w:numId w:val="23"/>
        </w:numPr>
        <w:rPr>
          <w:rFonts w:ascii="Garamond" w:eastAsiaTheme="minorHAnsi" w:hAnsi="Garamond" w:cstheme="minorBidi"/>
          <w:lang w:eastAsia="en-US"/>
        </w:rPr>
      </w:pPr>
      <w:r w:rsidRPr="006A7593">
        <w:rPr>
          <w:rFonts w:ascii="Garamond" w:eastAsiaTheme="minorHAnsi" w:hAnsi="Garamond" w:cstheme="minorBidi"/>
          <w:lang w:eastAsia="en-US"/>
        </w:rPr>
        <w:t>pubblicità immobiliare;</w:t>
      </w:r>
    </w:p>
    <w:p w:rsidR="00552BB6" w:rsidRPr="006A7593" w:rsidRDefault="00552BB6" w:rsidP="00552BB6">
      <w:pPr>
        <w:pStyle w:val="NormaleWeb"/>
        <w:numPr>
          <w:ilvl w:val="0"/>
          <w:numId w:val="23"/>
        </w:numPr>
        <w:rPr>
          <w:rFonts w:ascii="Garamond" w:eastAsiaTheme="minorHAnsi" w:hAnsi="Garamond" w:cstheme="minorBidi"/>
          <w:lang w:eastAsia="en-US"/>
        </w:rPr>
      </w:pPr>
      <w:r w:rsidRPr="006A7593">
        <w:rPr>
          <w:rFonts w:ascii="Garamond" w:eastAsiaTheme="minorHAnsi" w:hAnsi="Garamond" w:cstheme="minorBidi"/>
          <w:lang w:eastAsia="en-US"/>
        </w:rPr>
        <w:t>continuità delle trascrizioni;</w:t>
      </w:r>
    </w:p>
    <w:p w:rsidR="00552BB6" w:rsidRPr="006A7593" w:rsidRDefault="00552BB6" w:rsidP="00552BB6">
      <w:pPr>
        <w:pStyle w:val="NormaleWeb"/>
        <w:numPr>
          <w:ilvl w:val="0"/>
          <w:numId w:val="23"/>
        </w:numPr>
        <w:rPr>
          <w:rFonts w:ascii="Garamond" w:eastAsiaTheme="minorHAnsi" w:hAnsi="Garamond" w:cstheme="minorBidi"/>
          <w:lang w:eastAsia="en-US"/>
        </w:rPr>
      </w:pPr>
      <w:r w:rsidRPr="006A7593">
        <w:rPr>
          <w:rFonts w:ascii="Garamond" w:eastAsiaTheme="minorHAnsi" w:hAnsi="Garamond" w:cstheme="minorBidi"/>
          <w:lang w:eastAsia="en-US"/>
        </w:rPr>
        <w:t>certezza dei titoli di provenienza.</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Questi elementi rendono indispensabile una gestione rigorosa della documentazione.</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Gli errori più comuni riguardano:</w:t>
      </w:r>
    </w:p>
    <w:p w:rsidR="00552BB6" w:rsidRPr="006A7593" w:rsidRDefault="00552BB6" w:rsidP="00552BB6">
      <w:pPr>
        <w:pStyle w:val="NormaleWeb"/>
        <w:numPr>
          <w:ilvl w:val="0"/>
          <w:numId w:val="24"/>
        </w:numPr>
        <w:rPr>
          <w:rFonts w:ascii="Garamond" w:eastAsiaTheme="minorHAnsi" w:hAnsi="Garamond" w:cstheme="minorBidi"/>
          <w:lang w:eastAsia="en-US"/>
        </w:rPr>
      </w:pPr>
      <w:r w:rsidRPr="006A7593">
        <w:rPr>
          <w:rFonts w:ascii="Garamond" w:eastAsiaTheme="minorHAnsi" w:hAnsi="Garamond" w:cstheme="minorBidi"/>
          <w:lang w:eastAsia="en-US"/>
        </w:rPr>
        <w:t>la mancata verifica della continuità delle trascrizioni;</w:t>
      </w:r>
    </w:p>
    <w:p w:rsidR="00552BB6" w:rsidRPr="006A7593" w:rsidRDefault="00552BB6" w:rsidP="00552BB6">
      <w:pPr>
        <w:pStyle w:val="NormaleWeb"/>
        <w:numPr>
          <w:ilvl w:val="0"/>
          <w:numId w:val="24"/>
        </w:numPr>
        <w:rPr>
          <w:rFonts w:ascii="Garamond" w:eastAsiaTheme="minorHAnsi" w:hAnsi="Garamond" w:cstheme="minorBidi"/>
          <w:lang w:eastAsia="en-US"/>
        </w:rPr>
      </w:pPr>
      <w:r w:rsidRPr="006A7593">
        <w:rPr>
          <w:rFonts w:ascii="Garamond" w:eastAsiaTheme="minorHAnsi" w:hAnsi="Garamond" w:cstheme="minorBidi"/>
          <w:lang w:eastAsia="en-US"/>
        </w:rPr>
        <w:t>l’assenza di un titolo idoneo alla trascrizione;</w:t>
      </w:r>
    </w:p>
    <w:p w:rsidR="00552BB6" w:rsidRPr="006A7593" w:rsidRDefault="00552BB6" w:rsidP="00552BB6">
      <w:pPr>
        <w:pStyle w:val="NormaleWeb"/>
        <w:numPr>
          <w:ilvl w:val="0"/>
          <w:numId w:val="24"/>
        </w:numPr>
        <w:rPr>
          <w:rFonts w:ascii="Garamond" w:eastAsiaTheme="minorHAnsi" w:hAnsi="Garamond" w:cstheme="minorBidi"/>
          <w:lang w:eastAsia="en-US"/>
        </w:rPr>
      </w:pPr>
      <w:r w:rsidRPr="006A7593">
        <w:rPr>
          <w:rFonts w:ascii="Garamond" w:eastAsiaTheme="minorHAnsi" w:hAnsi="Garamond" w:cstheme="minorBidi"/>
          <w:lang w:eastAsia="en-US"/>
        </w:rPr>
        <w:t>il tentativo di utilizzare documenti esteri non adatti al sistema dei registri italiani.</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t>In tali casi, l’operazione resta bloccata fino a quando non viene ricostruita correttamente la vicenda giuridica dell’immobile.</w:t>
      </w:r>
    </w:p>
    <w:p w:rsidR="00552BB6" w:rsidRPr="006A7593" w:rsidRDefault="00552BB6" w:rsidP="00552BB6">
      <w:pPr>
        <w:pStyle w:val="NormaleWeb"/>
        <w:rPr>
          <w:rFonts w:ascii="Garamond" w:eastAsiaTheme="minorHAnsi" w:hAnsi="Garamond" w:cstheme="minorBidi"/>
          <w:lang w:eastAsia="en-US"/>
        </w:rPr>
      </w:pPr>
      <w:r w:rsidRPr="006A7593">
        <w:rPr>
          <w:rFonts w:ascii="Garamond" w:eastAsiaTheme="minorHAnsi" w:hAnsi="Garamond" w:cstheme="minorBidi"/>
          <w:lang w:eastAsia="en-US"/>
        </w:rPr>
        <w:lastRenderedPageBreak/>
        <w:t>È proprio in relazione agli immobili che emerge con maggiore evidenza la necessità di un intervento specialistico, volto a:</w:t>
      </w:r>
    </w:p>
    <w:p w:rsidR="00552BB6" w:rsidRPr="006A7593" w:rsidRDefault="00552BB6" w:rsidP="00552BB6">
      <w:pPr>
        <w:pStyle w:val="NormaleWeb"/>
        <w:numPr>
          <w:ilvl w:val="0"/>
          <w:numId w:val="25"/>
        </w:numPr>
        <w:rPr>
          <w:rFonts w:ascii="Garamond" w:eastAsiaTheme="minorHAnsi" w:hAnsi="Garamond" w:cstheme="minorBidi"/>
          <w:lang w:eastAsia="en-US"/>
        </w:rPr>
      </w:pPr>
      <w:r w:rsidRPr="006A7593">
        <w:rPr>
          <w:rFonts w:ascii="Garamond" w:eastAsiaTheme="minorHAnsi" w:hAnsi="Garamond" w:cstheme="minorBidi"/>
          <w:lang w:eastAsia="en-US"/>
        </w:rPr>
        <w:t>verificare i titoli;</w:t>
      </w:r>
    </w:p>
    <w:p w:rsidR="00552BB6" w:rsidRPr="006A7593" w:rsidRDefault="00552BB6" w:rsidP="00552BB6">
      <w:pPr>
        <w:pStyle w:val="NormaleWeb"/>
        <w:numPr>
          <w:ilvl w:val="0"/>
          <w:numId w:val="25"/>
        </w:numPr>
        <w:rPr>
          <w:rFonts w:ascii="Garamond" w:eastAsiaTheme="minorHAnsi" w:hAnsi="Garamond" w:cstheme="minorBidi"/>
          <w:lang w:eastAsia="en-US"/>
        </w:rPr>
      </w:pPr>
      <w:r w:rsidRPr="006A7593">
        <w:rPr>
          <w:rFonts w:ascii="Garamond" w:eastAsiaTheme="minorHAnsi" w:hAnsi="Garamond" w:cstheme="minorBidi"/>
          <w:lang w:eastAsia="en-US"/>
        </w:rPr>
        <w:t>individuare l’atto corretto da stipulare;</w:t>
      </w:r>
    </w:p>
    <w:p w:rsidR="00552BB6" w:rsidRPr="00FD293A" w:rsidRDefault="00552BB6" w:rsidP="00552BB6">
      <w:pPr>
        <w:pStyle w:val="NormaleWeb"/>
        <w:numPr>
          <w:ilvl w:val="0"/>
          <w:numId w:val="25"/>
        </w:numPr>
      </w:pPr>
      <w:r w:rsidRPr="00FD293A">
        <w:rPr>
          <w:rFonts w:ascii="Garamond" w:eastAsiaTheme="minorHAnsi" w:hAnsi="Garamond" w:cstheme="minorBidi"/>
          <w:lang w:eastAsia="en-US"/>
        </w:rPr>
        <w:t>coordinare gli effetti della successione nel sistema italiano.</w:t>
      </w:r>
    </w:p>
    <w:p w:rsidR="00FD293A" w:rsidRDefault="00FD293A" w:rsidP="00FD293A">
      <w:pPr>
        <w:pStyle w:val="NormaleWeb"/>
        <w:rPr>
          <w:rFonts w:ascii="Garamond" w:eastAsiaTheme="minorHAnsi" w:hAnsi="Garamond" w:cstheme="minorBidi"/>
          <w:lang w:eastAsia="en-US"/>
        </w:rPr>
      </w:pPr>
    </w:p>
    <w:p w:rsidR="00552BB6" w:rsidRPr="0042681A" w:rsidRDefault="00552BB6" w:rsidP="00552BB6">
      <w:pPr>
        <w:pStyle w:val="Titolo2"/>
        <w:rPr>
          <w:rStyle w:val="Enfasigrassetto"/>
          <w:rFonts w:ascii="Garamond" w:eastAsiaTheme="minorHAnsi" w:hAnsi="Garamond" w:cstheme="minorBidi"/>
          <w:b/>
          <w:color w:val="auto"/>
          <w:sz w:val="28"/>
          <w:szCs w:val="28"/>
        </w:rPr>
      </w:pPr>
      <w:r w:rsidRPr="0042681A">
        <w:rPr>
          <w:rStyle w:val="Enfasigrassetto"/>
          <w:rFonts w:ascii="Garamond" w:eastAsiaTheme="minorHAnsi" w:hAnsi="Garamond" w:cstheme="minorBidi"/>
          <w:b/>
          <w:color w:val="auto"/>
          <w:sz w:val="28"/>
          <w:szCs w:val="28"/>
        </w:rPr>
        <w:t>6. Beni finanziari e rapporti bancari in Italia</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I rapporti bancari e finanziari intestati al defunto in Italia costituiscono un ulteriore ambito in cui sorgono frequentemente difficoltà operative.</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Gli istituti bancari italiani adottano prassi particolarmente rigorose, che spesso differiscono in modo significativo da quelle di altri Paesi.</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In particolare, possono essere richiesti:</w:t>
      </w:r>
    </w:p>
    <w:p w:rsidR="00552BB6" w:rsidRPr="0042681A" w:rsidRDefault="00552BB6" w:rsidP="00552BB6">
      <w:pPr>
        <w:pStyle w:val="NormaleWeb"/>
        <w:numPr>
          <w:ilvl w:val="0"/>
          <w:numId w:val="26"/>
        </w:numPr>
        <w:rPr>
          <w:rFonts w:ascii="Garamond" w:eastAsiaTheme="minorHAnsi" w:hAnsi="Garamond" w:cstheme="minorBidi"/>
          <w:lang w:eastAsia="en-US"/>
        </w:rPr>
      </w:pPr>
      <w:r w:rsidRPr="0042681A">
        <w:rPr>
          <w:rFonts w:ascii="Garamond" w:eastAsiaTheme="minorHAnsi" w:hAnsi="Garamond" w:cstheme="minorBidi"/>
          <w:lang w:eastAsia="en-US"/>
        </w:rPr>
        <w:t>documenti specifici attestanti la qualità di erede;</w:t>
      </w:r>
    </w:p>
    <w:p w:rsidR="00552BB6" w:rsidRPr="0042681A" w:rsidRDefault="00552BB6" w:rsidP="00552BB6">
      <w:pPr>
        <w:pStyle w:val="NormaleWeb"/>
        <w:numPr>
          <w:ilvl w:val="0"/>
          <w:numId w:val="26"/>
        </w:numPr>
        <w:rPr>
          <w:rFonts w:ascii="Garamond" w:eastAsiaTheme="minorHAnsi" w:hAnsi="Garamond" w:cstheme="minorBidi"/>
          <w:lang w:eastAsia="en-US"/>
        </w:rPr>
      </w:pPr>
      <w:r w:rsidRPr="0042681A">
        <w:rPr>
          <w:rFonts w:ascii="Garamond" w:eastAsiaTheme="minorHAnsi" w:hAnsi="Garamond" w:cstheme="minorBidi"/>
          <w:lang w:eastAsia="en-US"/>
        </w:rPr>
        <w:t>procure con poteri dettagliati;</w:t>
      </w:r>
    </w:p>
    <w:p w:rsidR="00552BB6" w:rsidRPr="0042681A" w:rsidRDefault="00552BB6" w:rsidP="00552BB6">
      <w:pPr>
        <w:pStyle w:val="NormaleWeb"/>
        <w:numPr>
          <w:ilvl w:val="0"/>
          <w:numId w:val="26"/>
        </w:numPr>
        <w:rPr>
          <w:rFonts w:ascii="Garamond" w:eastAsiaTheme="minorHAnsi" w:hAnsi="Garamond" w:cstheme="minorBidi"/>
          <w:lang w:eastAsia="en-US"/>
        </w:rPr>
      </w:pPr>
      <w:r w:rsidRPr="0042681A">
        <w:rPr>
          <w:rFonts w:ascii="Garamond" w:eastAsiaTheme="minorHAnsi" w:hAnsi="Garamond" w:cstheme="minorBidi"/>
          <w:lang w:eastAsia="en-US"/>
        </w:rPr>
        <w:t>adempimenti fiscali già eseguiti;</w:t>
      </w:r>
    </w:p>
    <w:p w:rsidR="00552BB6" w:rsidRPr="0042681A" w:rsidRDefault="00552BB6" w:rsidP="00552BB6">
      <w:pPr>
        <w:pStyle w:val="NormaleWeb"/>
        <w:numPr>
          <w:ilvl w:val="0"/>
          <w:numId w:val="26"/>
        </w:numPr>
        <w:rPr>
          <w:rFonts w:ascii="Garamond" w:eastAsiaTheme="minorHAnsi" w:hAnsi="Garamond" w:cstheme="minorBidi"/>
          <w:lang w:eastAsia="en-US"/>
        </w:rPr>
      </w:pPr>
      <w:r w:rsidRPr="0042681A">
        <w:rPr>
          <w:rFonts w:ascii="Garamond" w:eastAsiaTheme="minorHAnsi" w:hAnsi="Garamond" w:cstheme="minorBidi"/>
          <w:lang w:eastAsia="en-US"/>
        </w:rPr>
        <w:t>atti integrativi rispetto alla documentazione estera.</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Il semplice possesso di un atto estero o di un certificato europeo non è, nella maggior parte dei casi, sufficiente a consentire lo sblocco dei rapporti.</w:t>
      </w:r>
    </w:p>
    <w:p w:rsidR="00552BB6"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La mancanza di coordinamento tra la procedura estera e le richieste degli istituti italiani è una delle cause principali dei ritardi nella liquidazione delle somme.</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2"/>
      </w:tblGrid>
      <w:tr w:rsidR="00A8739F" w:rsidTr="00A8739F">
        <w:trPr>
          <w:trHeight w:val="2304"/>
        </w:trPr>
        <w:tc>
          <w:tcPr>
            <w:tcW w:w="9692" w:type="dxa"/>
          </w:tcPr>
          <w:p w:rsidR="00A8739F" w:rsidRPr="00A8739F" w:rsidRDefault="00A8739F" w:rsidP="00A8739F">
            <w:pPr>
              <w:spacing w:before="100" w:beforeAutospacing="1" w:after="100" w:afterAutospacing="1" w:line="240" w:lineRule="auto"/>
              <w:ind w:left="170"/>
              <w:rPr>
                <w:rFonts w:ascii="Times New Roman" w:eastAsia="Times New Roman" w:hAnsi="Times New Roman" w:cs="Times New Roman"/>
                <w:sz w:val="24"/>
                <w:szCs w:val="24"/>
                <w:lang w:eastAsia="it-IT"/>
              </w:rPr>
            </w:pPr>
            <w:r w:rsidRPr="00A8739F">
              <w:rPr>
                <w:rFonts w:ascii="Times New Roman" w:eastAsia="Times New Roman" w:hAnsi="Times New Roman" w:cs="Times New Roman"/>
                <w:b/>
                <w:bCs/>
                <w:sz w:val="24"/>
                <w:szCs w:val="24"/>
                <w:lang w:eastAsia="it-IT"/>
              </w:rPr>
              <w:t>Box di approfondimento – Rapporti bancari italiani</w:t>
            </w:r>
          </w:p>
          <w:p w:rsidR="00A8739F" w:rsidRPr="00A8739F" w:rsidRDefault="00A8739F" w:rsidP="00A8739F">
            <w:pPr>
              <w:spacing w:beforeAutospacing="1" w:after="100" w:afterAutospacing="1" w:line="240" w:lineRule="auto"/>
              <w:ind w:left="170"/>
              <w:rPr>
                <w:rFonts w:ascii="Times New Roman" w:eastAsia="Times New Roman" w:hAnsi="Times New Roman" w:cs="Times New Roman"/>
                <w:sz w:val="24"/>
                <w:szCs w:val="24"/>
                <w:lang w:eastAsia="it-IT"/>
              </w:rPr>
            </w:pPr>
            <w:r w:rsidRPr="00A8739F">
              <w:rPr>
                <w:rFonts w:ascii="Times New Roman" w:eastAsia="Times New Roman" w:hAnsi="Times New Roman" w:cs="Times New Roman"/>
                <w:sz w:val="24"/>
                <w:szCs w:val="24"/>
                <w:lang w:eastAsia="it-IT"/>
              </w:rPr>
              <w:t>Gli istituti bancari italiani applicano procedure interne spesso più restrittive rispetto a quanto previsto dalla normativa successoria.</w:t>
            </w:r>
            <w:r w:rsidRPr="00A8739F">
              <w:rPr>
                <w:rFonts w:ascii="Times New Roman" w:eastAsia="Times New Roman" w:hAnsi="Times New Roman" w:cs="Times New Roman"/>
                <w:sz w:val="24"/>
                <w:szCs w:val="24"/>
                <w:lang w:eastAsia="it-IT"/>
              </w:rPr>
              <w:br/>
              <w:t>Anche in presenza di documentazione estera, può essere richiesta ulteriore documentazione integrativa per lo svincolo delle somme.</w:t>
            </w:r>
          </w:p>
          <w:p w:rsidR="00A8739F" w:rsidRDefault="00A8739F" w:rsidP="00A8739F">
            <w:pPr>
              <w:pStyle w:val="NormaleWeb"/>
              <w:ind w:left="170"/>
              <w:rPr>
                <w:b/>
                <w:bCs/>
              </w:rPr>
            </w:pPr>
          </w:p>
        </w:tc>
      </w:tr>
    </w:tbl>
    <w:p w:rsidR="00552BB6" w:rsidRDefault="00552BB6" w:rsidP="00552BB6"/>
    <w:p w:rsidR="00552BB6" w:rsidRPr="0042681A" w:rsidRDefault="00552BB6" w:rsidP="00552BB6">
      <w:pPr>
        <w:pStyle w:val="Titolo2"/>
        <w:rPr>
          <w:rStyle w:val="Enfasigrassetto"/>
          <w:rFonts w:ascii="Garamond" w:eastAsiaTheme="minorHAnsi" w:hAnsi="Garamond" w:cstheme="minorBidi"/>
          <w:b/>
          <w:color w:val="auto"/>
          <w:sz w:val="28"/>
          <w:szCs w:val="28"/>
        </w:rPr>
      </w:pPr>
      <w:r w:rsidRPr="0042681A">
        <w:rPr>
          <w:rStyle w:val="Enfasigrassetto"/>
          <w:rFonts w:ascii="Garamond" w:eastAsiaTheme="minorHAnsi" w:hAnsi="Garamond" w:cstheme="minorBidi"/>
          <w:b/>
          <w:color w:val="auto"/>
          <w:sz w:val="28"/>
          <w:szCs w:val="28"/>
        </w:rPr>
        <w:t>7. Coordinamento tra professionisti: cosa manca più spesso</w:t>
      </w:r>
    </w:p>
    <w:p w:rsidR="00552BB6" w:rsidRPr="0042681A" w:rsidRDefault="00552BB6" w:rsidP="00552BB6">
      <w:pPr>
        <w:pStyle w:val="NormaleWeb"/>
        <w:rPr>
          <w:rFonts w:ascii="Garamond" w:eastAsiaTheme="minorHAnsi" w:hAnsi="Garamond" w:cstheme="minorBidi"/>
          <w:b/>
          <w:lang w:eastAsia="en-US"/>
        </w:rPr>
      </w:pPr>
      <w:r w:rsidRPr="0042681A">
        <w:rPr>
          <w:rFonts w:ascii="Garamond" w:eastAsiaTheme="minorHAnsi" w:hAnsi="Garamond" w:cstheme="minorBidi"/>
          <w:lang w:eastAsia="en-US"/>
        </w:rPr>
        <w:t xml:space="preserve">Un elemento ricorrente nelle successioni internazionali problematiche è la </w:t>
      </w:r>
      <w:r w:rsidRPr="0042681A">
        <w:rPr>
          <w:rFonts w:ascii="Garamond" w:eastAsiaTheme="minorHAnsi" w:hAnsi="Garamond" w:cstheme="minorBidi"/>
          <w:b/>
          <w:lang w:eastAsia="en-US"/>
        </w:rPr>
        <w:t>mancanza di coordinamento tra i professionisti coinvolti nei diversi ordinamenti.</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Spesso ciascun professionista opera correttamente nel proprio sistema di riferimento, ma senza una visione d’insieme.</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Le criticità più frequenti riguardano:</w:t>
      </w:r>
    </w:p>
    <w:p w:rsidR="00552BB6" w:rsidRPr="0042681A" w:rsidRDefault="00552BB6" w:rsidP="00552BB6">
      <w:pPr>
        <w:pStyle w:val="NormaleWeb"/>
        <w:numPr>
          <w:ilvl w:val="0"/>
          <w:numId w:val="27"/>
        </w:numPr>
        <w:rPr>
          <w:rFonts w:ascii="Garamond" w:eastAsiaTheme="minorHAnsi" w:hAnsi="Garamond" w:cstheme="minorBidi"/>
          <w:lang w:eastAsia="en-US"/>
        </w:rPr>
      </w:pPr>
      <w:r w:rsidRPr="0042681A">
        <w:rPr>
          <w:rFonts w:ascii="Garamond" w:eastAsiaTheme="minorHAnsi" w:hAnsi="Garamond" w:cstheme="minorBidi"/>
          <w:lang w:eastAsia="en-US"/>
        </w:rPr>
        <w:t>tempistiche non allineate;</w:t>
      </w:r>
    </w:p>
    <w:p w:rsidR="00552BB6" w:rsidRPr="0042681A" w:rsidRDefault="00552BB6" w:rsidP="00552BB6">
      <w:pPr>
        <w:pStyle w:val="NormaleWeb"/>
        <w:numPr>
          <w:ilvl w:val="0"/>
          <w:numId w:val="27"/>
        </w:numPr>
        <w:rPr>
          <w:rFonts w:ascii="Garamond" w:eastAsiaTheme="minorHAnsi" w:hAnsi="Garamond" w:cstheme="minorBidi"/>
          <w:lang w:eastAsia="en-US"/>
        </w:rPr>
      </w:pPr>
      <w:r w:rsidRPr="0042681A">
        <w:rPr>
          <w:rFonts w:ascii="Garamond" w:eastAsiaTheme="minorHAnsi" w:hAnsi="Garamond" w:cstheme="minorBidi"/>
          <w:lang w:eastAsia="en-US"/>
        </w:rPr>
        <w:lastRenderedPageBreak/>
        <w:t>documentazione predisposta senza considerare l’ordinamento di destinazione;</w:t>
      </w:r>
    </w:p>
    <w:p w:rsidR="00552BB6" w:rsidRPr="0042681A" w:rsidRDefault="00552BB6" w:rsidP="00552BB6">
      <w:pPr>
        <w:pStyle w:val="NormaleWeb"/>
        <w:numPr>
          <w:ilvl w:val="0"/>
          <w:numId w:val="27"/>
        </w:numPr>
        <w:rPr>
          <w:rFonts w:ascii="Garamond" w:eastAsiaTheme="minorHAnsi" w:hAnsi="Garamond" w:cstheme="minorBidi"/>
          <w:lang w:eastAsia="en-US"/>
        </w:rPr>
      </w:pPr>
      <w:r w:rsidRPr="0042681A">
        <w:rPr>
          <w:rFonts w:ascii="Garamond" w:eastAsiaTheme="minorHAnsi" w:hAnsi="Garamond" w:cstheme="minorBidi"/>
          <w:lang w:eastAsia="en-US"/>
        </w:rPr>
        <w:t>sovrapposizione o duplicazione di attività.</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Un coordinamento efficace richiede:</w:t>
      </w:r>
    </w:p>
    <w:p w:rsidR="00552BB6" w:rsidRPr="0042681A" w:rsidRDefault="00552BB6" w:rsidP="00552BB6">
      <w:pPr>
        <w:pStyle w:val="NormaleWeb"/>
        <w:numPr>
          <w:ilvl w:val="0"/>
          <w:numId w:val="28"/>
        </w:numPr>
        <w:rPr>
          <w:rFonts w:ascii="Garamond" w:eastAsiaTheme="minorHAnsi" w:hAnsi="Garamond" w:cstheme="minorBidi"/>
          <w:lang w:eastAsia="en-US"/>
        </w:rPr>
      </w:pPr>
      <w:r w:rsidRPr="0042681A">
        <w:rPr>
          <w:rFonts w:ascii="Garamond" w:eastAsiaTheme="minorHAnsi" w:hAnsi="Garamond" w:cstheme="minorBidi"/>
          <w:lang w:eastAsia="en-US"/>
        </w:rPr>
        <w:t>una pianificazione preventiva;</w:t>
      </w:r>
    </w:p>
    <w:p w:rsidR="00552BB6" w:rsidRPr="0042681A" w:rsidRDefault="00552BB6" w:rsidP="00552BB6">
      <w:pPr>
        <w:pStyle w:val="NormaleWeb"/>
        <w:numPr>
          <w:ilvl w:val="0"/>
          <w:numId w:val="28"/>
        </w:numPr>
        <w:rPr>
          <w:rFonts w:ascii="Garamond" w:eastAsiaTheme="minorHAnsi" w:hAnsi="Garamond" w:cstheme="minorBidi"/>
          <w:lang w:eastAsia="en-US"/>
        </w:rPr>
      </w:pPr>
      <w:r w:rsidRPr="0042681A">
        <w:rPr>
          <w:rFonts w:ascii="Garamond" w:eastAsiaTheme="minorHAnsi" w:hAnsi="Garamond" w:cstheme="minorBidi"/>
          <w:lang w:eastAsia="en-US"/>
        </w:rPr>
        <w:t>una chiara individuazione degli obiettivi operativi;</w:t>
      </w:r>
    </w:p>
    <w:p w:rsidR="00552BB6" w:rsidRPr="0042681A" w:rsidRDefault="00552BB6" w:rsidP="00552BB6">
      <w:pPr>
        <w:pStyle w:val="NormaleWeb"/>
        <w:numPr>
          <w:ilvl w:val="0"/>
          <w:numId w:val="28"/>
        </w:numPr>
        <w:rPr>
          <w:rFonts w:ascii="Garamond" w:eastAsiaTheme="minorHAnsi" w:hAnsi="Garamond" w:cstheme="minorBidi"/>
          <w:lang w:eastAsia="en-US"/>
        </w:rPr>
      </w:pPr>
      <w:r w:rsidRPr="0042681A">
        <w:rPr>
          <w:rFonts w:ascii="Garamond" w:eastAsiaTheme="minorHAnsi" w:hAnsi="Garamond" w:cstheme="minorBidi"/>
          <w:lang w:eastAsia="en-US"/>
        </w:rPr>
        <w:t>uno scambio strutturato di informazioni tra i professionisti coinvolti.</w:t>
      </w:r>
    </w:p>
    <w:p w:rsidR="00552BB6" w:rsidRDefault="00552BB6" w:rsidP="00552BB6"/>
    <w:p w:rsidR="00552BB6" w:rsidRPr="0042681A" w:rsidRDefault="00552BB6" w:rsidP="00552BB6">
      <w:pPr>
        <w:pStyle w:val="Titolo2"/>
        <w:rPr>
          <w:rStyle w:val="Enfasigrassetto"/>
          <w:rFonts w:ascii="Garamond" w:eastAsiaTheme="minorHAnsi" w:hAnsi="Garamond" w:cstheme="minorBidi"/>
          <w:b/>
          <w:color w:val="auto"/>
          <w:sz w:val="28"/>
          <w:szCs w:val="28"/>
        </w:rPr>
      </w:pPr>
      <w:r w:rsidRPr="0042681A">
        <w:rPr>
          <w:rStyle w:val="Enfasigrassetto"/>
          <w:rFonts w:ascii="Garamond" w:eastAsiaTheme="minorHAnsi" w:hAnsi="Garamond" w:cstheme="minorBidi"/>
          <w:b/>
          <w:color w:val="auto"/>
          <w:sz w:val="28"/>
          <w:szCs w:val="28"/>
        </w:rPr>
        <w:t>8. Il ruolo del notaio italiano nelle successioni internazionali</w:t>
      </w:r>
    </w:p>
    <w:p w:rsidR="00552BB6" w:rsidRPr="0042681A" w:rsidRDefault="00552BB6" w:rsidP="0042681A">
      <w:pPr>
        <w:pStyle w:val="NormaleWeb"/>
        <w:jc w:val="both"/>
        <w:rPr>
          <w:rFonts w:ascii="Garamond" w:eastAsiaTheme="minorHAnsi" w:hAnsi="Garamond" w:cstheme="minorBidi"/>
          <w:lang w:eastAsia="en-US"/>
        </w:rPr>
      </w:pPr>
      <w:r w:rsidRPr="0042681A">
        <w:rPr>
          <w:rFonts w:ascii="Garamond" w:eastAsiaTheme="minorHAnsi" w:hAnsi="Garamond" w:cstheme="minorBidi"/>
          <w:lang w:eastAsia="en-US"/>
        </w:rPr>
        <w:t>Nel contesto delle successioni internazionali, il ruolo del notaio italiano non si esaurisce nella stipula di un singolo atto.</w:t>
      </w:r>
    </w:p>
    <w:p w:rsidR="00552BB6" w:rsidRPr="0042681A" w:rsidRDefault="00552BB6" w:rsidP="0042681A">
      <w:pPr>
        <w:pStyle w:val="NormaleWeb"/>
        <w:jc w:val="both"/>
        <w:rPr>
          <w:rFonts w:ascii="Garamond" w:eastAsiaTheme="minorHAnsi" w:hAnsi="Garamond" w:cstheme="minorBidi"/>
          <w:lang w:eastAsia="en-US"/>
        </w:rPr>
      </w:pPr>
      <w:r w:rsidRPr="0042681A">
        <w:rPr>
          <w:rFonts w:ascii="Garamond" w:eastAsiaTheme="minorHAnsi" w:hAnsi="Garamond" w:cstheme="minorBidi"/>
          <w:lang w:eastAsia="en-US"/>
        </w:rPr>
        <w:t>Il suo intervento è spesso determinante per:</w:t>
      </w:r>
    </w:p>
    <w:p w:rsidR="00552BB6" w:rsidRPr="0042681A" w:rsidRDefault="00552BB6" w:rsidP="0042681A">
      <w:pPr>
        <w:pStyle w:val="NormaleWeb"/>
        <w:numPr>
          <w:ilvl w:val="0"/>
          <w:numId w:val="29"/>
        </w:numPr>
        <w:jc w:val="both"/>
        <w:rPr>
          <w:rFonts w:ascii="Garamond" w:eastAsiaTheme="minorHAnsi" w:hAnsi="Garamond" w:cstheme="minorBidi"/>
          <w:lang w:eastAsia="en-US"/>
        </w:rPr>
      </w:pPr>
      <w:r w:rsidRPr="0042681A">
        <w:rPr>
          <w:rFonts w:ascii="Garamond" w:eastAsiaTheme="minorHAnsi" w:hAnsi="Garamond" w:cstheme="minorBidi"/>
          <w:lang w:eastAsia="en-US"/>
        </w:rPr>
        <w:t>inquadrare correttamente la successione nel sistema italiano;</w:t>
      </w:r>
    </w:p>
    <w:p w:rsidR="00552BB6" w:rsidRPr="0042681A" w:rsidRDefault="00552BB6" w:rsidP="0042681A">
      <w:pPr>
        <w:pStyle w:val="NormaleWeb"/>
        <w:numPr>
          <w:ilvl w:val="0"/>
          <w:numId w:val="29"/>
        </w:numPr>
        <w:jc w:val="both"/>
        <w:rPr>
          <w:rFonts w:ascii="Garamond" w:eastAsiaTheme="minorHAnsi" w:hAnsi="Garamond" w:cstheme="minorBidi"/>
          <w:lang w:eastAsia="en-US"/>
        </w:rPr>
      </w:pPr>
      <w:r w:rsidRPr="0042681A">
        <w:rPr>
          <w:rFonts w:ascii="Garamond" w:eastAsiaTheme="minorHAnsi" w:hAnsi="Garamond" w:cstheme="minorBidi"/>
          <w:lang w:eastAsia="en-US"/>
        </w:rPr>
        <w:t>individuare gli strumenti giuridici idonei;</w:t>
      </w:r>
    </w:p>
    <w:p w:rsidR="00552BB6" w:rsidRPr="0042681A" w:rsidRDefault="00552BB6" w:rsidP="0042681A">
      <w:pPr>
        <w:pStyle w:val="NormaleWeb"/>
        <w:numPr>
          <w:ilvl w:val="0"/>
          <w:numId w:val="29"/>
        </w:numPr>
        <w:jc w:val="both"/>
        <w:rPr>
          <w:rFonts w:ascii="Garamond" w:eastAsiaTheme="minorHAnsi" w:hAnsi="Garamond" w:cstheme="minorBidi"/>
          <w:lang w:eastAsia="en-US"/>
        </w:rPr>
      </w:pPr>
      <w:r w:rsidRPr="0042681A">
        <w:rPr>
          <w:rFonts w:ascii="Garamond" w:eastAsiaTheme="minorHAnsi" w:hAnsi="Garamond" w:cstheme="minorBidi"/>
          <w:lang w:eastAsia="en-US"/>
        </w:rPr>
        <w:t>coordinare gli effetti degli atti esteri;</w:t>
      </w:r>
    </w:p>
    <w:p w:rsidR="00552BB6" w:rsidRPr="0042681A" w:rsidRDefault="00552BB6" w:rsidP="0042681A">
      <w:pPr>
        <w:pStyle w:val="NormaleWeb"/>
        <w:numPr>
          <w:ilvl w:val="0"/>
          <w:numId w:val="29"/>
        </w:numPr>
        <w:jc w:val="both"/>
        <w:rPr>
          <w:rFonts w:ascii="Garamond" w:eastAsiaTheme="minorHAnsi" w:hAnsi="Garamond" w:cstheme="minorBidi"/>
          <w:lang w:eastAsia="en-US"/>
        </w:rPr>
      </w:pPr>
      <w:r w:rsidRPr="0042681A">
        <w:rPr>
          <w:rFonts w:ascii="Garamond" w:eastAsiaTheme="minorHAnsi" w:hAnsi="Garamond" w:cstheme="minorBidi"/>
          <w:lang w:eastAsia="en-US"/>
        </w:rPr>
        <w:t>garantire la certezza giuridica delle operazioni.</w:t>
      </w:r>
    </w:p>
    <w:p w:rsidR="00552BB6" w:rsidRPr="0042681A" w:rsidRDefault="00552BB6" w:rsidP="0042681A">
      <w:pPr>
        <w:pStyle w:val="NormaleWeb"/>
        <w:jc w:val="both"/>
        <w:rPr>
          <w:rFonts w:ascii="Garamond" w:eastAsiaTheme="minorHAnsi" w:hAnsi="Garamond" w:cstheme="minorBidi"/>
          <w:lang w:eastAsia="en-US"/>
        </w:rPr>
      </w:pPr>
      <w:r w:rsidRPr="0042681A">
        <w:rPr>
          <w:rFonts w:ascii="Garamond" w:eastAsiaTheme="minorHAnsi" w:hAnsi="Garamond" w:cstheme="minorBidi"/>
          <w:lang w:eastAsia="en-US"/>
        </w:rPr>
        <w:t xml:space="preserve">È altrettanto importante chiarire cosa il notaio italiano </w:t>
      </w:r>
      <w:r w:rsidRPr="0042681A">
        <w:rPr>
          <w:rFonts w:ascii="Garamond" w:eastAsiaTheme="minorHAnsi" w:hAnsi="Garamond" w:cstheme="minorBidi"/>
          <w:b/>
          <w:lang w:eastAsia="en-US"/>
        </w:rPr>
        <w:t>non può fare</w:t>
      </w:r>
      <w:r w:rsidRPr="0042681A">
        <w:rPr>
          <w:rFonts w:ascii="Garamond" w:eastAsiaTheme="minorHAnsi" w:hAnsi="Garamond" w:cstheme="minorBidi"/>
          <w:lang w:eastAsia="en-US"/>
        </w:rPr>
        <w:t>:</w:t>
      </w:r>
    </w:p>
    <w:p w:rsidR="00552BB6" w:rsidRPr="0042681A" w:rsidRDefault="00552BB6" w:rsidP="0042681A">
      <w:pPr>
        <w:pStyle w:val="NormaleWeb"/>
        <w:numPr>
          <w:ilvl w:val="0"/>
          <w:numId w:val="30"/>
        </w:numPr>
        <w:jc w:val="both"/>
        <w:rPr>
          <w:rFonts w:ascii="Garamond" w:eastAsiaTheme="minorHAnsi" w:hAnsi="Garamond" w:cstheme="minorBidi"/>
          <w:lang w:eastAsia="en-US"/>
        </w:rPr>
      </w:pPr>
      <w:r w:rsidRPr="0042681A">
        <w:rPr>
          <w:rFonts w:ascii="Garamond" w:eastAsiaTheme="minorHAnsi" w:hAnsi="Garamond" w:cstheme="minorBidi"/>
          <w:lang w:eastAsia="en-US"/>
        </w:rPr>
        <w:t>non sostituisce le autorità estere;</w:t>
      </w:r>
    </w:p>
    <w:p w:rsidR="00552BB6" w:rsidRPr="0042681A" w:rsidRDefault="00552BB6" w:rsidP="0042681A">
      <w:pPr>
        <w:pStyle w:val="NormaleWeb"/>
        <w:numPr>
          <w:ilvl w:val="0"/>
          <w:numId w:val="30"/>
        </w:numPr>
        <w:jc w:val="both"/>
        <w:rPr>
          <w:rFonts w:ascii="Garamond" w:eastAsiaTheme="minorHAnsi" w:hAnsi="Garamond" w:cstheme="minorBidi"/>
          <w:lang w:eastAsia="en-US"/>
        </w:rPr>
      </w:pPr>
      <w:r w:rsidRPr="0042681A">
        <w:rPr>
          <w:rFonts w:ascii="Garamond" w:eastAsiaTheme="minorHAnsi" w:hAnsi="Garamond" w:cstheme="minorBidi"/>
          <w:lang w:eastAsia="en-US"/>
        </w:rPr>
        <w:t xml:space="preserve">non </w:t>
      </w:r>
      <w:r w:rsidR="008C1126" w:rsidRPr="0042681A">
        <w:rPr>
          <w:rFonts w:ascii="Garamond" w:eastAsiaTheme="minorHAnsi" w:hAnsi="Garamond" w:cstheme="minorBidi"/>
          <w:lang w:eastAsia="en-US"/>
        </w:rPr>
        <w:t>elimina</w:t>
      </w:r>
      <w:r w:rsidRPr="0042681A">
        <w:rPr>
          <w:rFonts w:ascii="Garamond" w:eastAsiaTheme="minorHAnsi" w:hAnsi="Garamond" w:cstheme="minorBidi"/>
          <w:lang w:eastAsia="en-US"/>
        </w:rPr>
        <w:t xml:space="preserve"> gli adempimenti previsti da altri ordinamenti;</w:t>
      </w:r>
    </w:p>
    <w:p w:rsidR="00552BB6" w:rsidRPr="0042681A" w:rsidRDefault="00552BB6" w:rsidP="0042681A">
      <w:pPr>
        <w:pStyle w:val="NormaleWeb"/>
        <w:numPr>
          <w:ilvl w:val="0"/>
          <w:numId w:val="30"/>
        </w:numPr>
        <w:jc w:val="both"/>
        <w:rPr>
          <w:rFonts w:ascii="Garamond" w:eastAsiaTheme="minorHAnsi" w:hAnsi="Garamond" w:cstheme="minorBidi"/>
          <w:lang w:eastAsia="en-US"/>
        </w:rPr>
      </w:pPr>
      <w:r w:rsidRPr="0042681A">
        <w:rPr>
          <w:rFonts w:ascii="Garamond" w:eastAsiaTheme="minorHAnsi" w:hAnsi="Garamond" w:cstheme="minorBidi"/>
          <w:lang w:eastAsia="en-US"/>
        </w:rPr>
        <w:t>non fornisce soluzioni standard valide per ogni caso.</w:t>
      </w:r>
    </w:p>
    <w:p w:rsidR="00552BB6" w:rsidRPr="0042681A" w:rsidRDefault="00552BB6" w:rsidP="0042681A">
      <w:pPr>
        <w:pStyle w:val="NormaleWeb"/>
        <w:jc w:val="both"/>
        <w:rPr>
          <w:rFonts w:ascii="Garamond" w:eastAsiaTheme="minorHAnsi" w:hAnsi="Garamond" w:cstheme="minorBidi"/>
          <w:lang w:eastAsia="en-US"/>
        </w:rPr>
      </w:pPr>
      <w:r w:rsidRPr="0042681A">
        <w:rPr>
          <w:rFonts w:ascii="Garamond" w:eastAsiaTheme="minorHAnsi" w:hAnsi="Garamond" w:cstheme="minorBidi"/>
          <w:lang w:eastAsia="en-US"/>
        </w:rPr>
        <w:t>Il valore aggiunto risiede proprio nella capacità di collegare sistemi diversi in modo coerente e operativo.</w:t>
      </w:r>
    </w:p>
    <w:p w:rsidR="009811F4" w:rsidRPr="0042681A" w:rsidRDefault="009811F4" w:rsidP="009811F4">
      <w:pPr>
        <w:pStyle w:val="NormaleWeb"/>
        <w:rPr>
          <w:rStyle w:val="Enfasigrassetto"/>
          <w:rFonts w:ascii="Garamond" w:eastAsiaTheme="minorHAnsi" w:hAnsi="Garamond" w:cstheme="minorBidi"/>
          <w:bCs w:val="0"/>
          <w:sz w:val="28"/>
          <w:szCs w:val="28"/>
          <w:lang w:eastAsia="en-US"/>
        </w:rPr>
      </w:pPr>
      <w:r w:rsidRPr="0042681A">
        <w:rPr>
          <w:rStyle w:val="Enfasigrassetto"/>
          <w:rFonts w:ascii="Garamond" w:eastAsiaTheme="minorHAnsi" w:hAnsi="Garamond" w:cstheme="minorBidi"/>
          <w:bCs w:val="0"/>
          <w:sz w:val="28"/>
          <w:szCs w:val="28"/>
          <w:lang w:eastAsia="en-US"/>
        </w:rPr>
        <w:t>9. Esempi pratici e casi ricorrenti</w:t>
      </w:r>
    </w:p>
    <w:p w:rsidR="009811F4" w:rsidRPr="0042681A" w:rsidRDefault="009811F4" w:rsidP="009811F4">
      <w:pPr>
        <w:pStyle w:val="NormaleWeb"/>
        <w:rPr>
          <w:rFonts w:ascii="Garamond" w:eastAsiaTheme="minorHAnsi" w:hAnsi="Garamond" w:cstheme="minorBidi"/>
          <w:lang w:eastAsia="en-US"/>
        </w:rPr>
      </w:pPr>
      <w:r w:rsidRPr="0042681A">
        <w:rPr>
          <w:rFonts w:ascii="Garamond" w:eastAsiaTheme="minorHAnsi" w:hAnsi="Garamond" w:cstheme="minorBidi"/>
          <w:lang w:eastAsia="en-US"/>
        </w:rPr>
        <w:t xml:space="preserve">Per comprendere meglio le difficoltà operative che emergono nelle successioni internazionali con beni in Italia, si riportano di seguito alcuni </w:t>
      </w:r>
      <w:r w:rsidRPr="0042681A">
        <w:rPr>
          <w:rFonts w:ascii="Garamond" w:eastAsiaTheme="minorHAnsi" w:hAnsi="Garamond" w:cstheme="minorBidi"/>
          <w:b/>
          <w:bCs/>
          <w:lang w:eastAsia="en-US"/>
        </w:rPr>
        <w:t>casi ricorrenti</w:t>
      </w:r>
      <w:r w:rsidRPr="0042681A">
        <w:rPr>
          <w:rFonts w:ascii="Garamond" w:eastAsiaTheme="minorHAnsi" w:hAnsi="Garamond" w:cstheme="minorBidi"/>
          <w:lang w:eastAsia="en-US"/>
        </w:rPr>
        <w:t>, tratti dalla prassi.</w:t>
      </w:r>
    </w:p>
    <w:p w:rsidR="009811F4" w:rsidRPr="0042681A" w:rsidRDefault="009811F4" w:rsidP="009811F4">
      <w:pPr>
        <w:pStyle w:val="Titolo3"/>
        <w:rPr>
          <w:rStyle w:val="Enfasigrassetto"/>
          <w:rFonts w:ascii="Garamond" w:eastAsiaTheme="minorHAnsi" w:hAnsi="Garamond" w:cstheme="minorBidi"/>
          <w:sz w:val="28"/>
          <w:szCs w:val="28"/>
          <w:lang w:eastAsia="en-US"/>
        </w:rPr>
      </w:pPr>
      <w:r w:rsidRPr="0042681A">
        <w:rPr>
          <w:rStyle w:val="Enfasigrassetto"/>
          <w:rFonts w:ascii="Garamond" w:eastAsiaTheme="minorHAnsi" w:hAnsi="Garamond" w:cstheme="minorBidi"/>
          <w:b/>
          <w:sz w:val="28"/>
          <w:szCs w:val="28"/>
          <w:lang w:eastAsia="en-US"/>
        </w:rPr>
        <w:t>Esempio 1 – Certificato Successorio Europeo e immobile in Italia</w:t>
      </w:r>
    </w:p>
    <w:p w:rsidR="009811F4" w:rsidRPr="0042681A" w:rsidRDefault="009811F4" w:rsidP="0042681A">
      <w:pPr>
        <w:pStyle w:val="NormaleWeb"/>
        <w:jc w:val="both"/>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Situazione</w:t>
      </w:r>
      <w:r w:rsidRPr="0042681A">
        <w:rPr>
          <w:rStyle w:val="Enfasigrassetto"/>
          <w:rFonts w:ascii="Garamond" w:eastAsiaTheme="minorHAnsi" w:hAnsi="Garamond" w:cstheme="minorBidi"/>
          <w:sz w:val="28"/>
          <w:szCs w:val="28"/>
          <w:lang w:eastAsia="en-US"/>
        </w:rPr>
        <w:br/>
      </w:r>
      <w:r w:rsidRPr="0042681A">
        <w:rPr>
          <w:rFonts w:ascii="Garamond" w:eastAsiaTheme="minorHAnsi" w:hAnsi="Garamond" w:cstheme="minorBidi"/>
          <w:lang w:eastAsia="en-US"/>
        </w:rPr>
        <w:t>Il defunto, residente all’estero, lascia un immobile in Italia. Gli eredi ottengono un Certificato Successorio Europeo rilasciato nello Stato di residenza.</w:t>
      </w:r>
    </w:p>
    <w:p w:rsidR="009811F4" w:rsidRPr="0042681A" w:rsidRDefault="009811F4" w:rsidP="0042681A">
      <w:pPr>
        <w:pStyle w:val="NormaleWeb"/>
        <w:jc w:val="both"/>
        <w:rPr>
          <w:rStyle w:val="Enfasigrassetto"/>
          <w:rFonts w:ascii="Garamond" w:eastAsiaTheme="minorHAnsi" w:hAnsi="Garamond" w:cstheme="minorBidi"/>
          <w:sz w:val="28"/>
          <w:szCs w:val="28"/>
          <w:lang w:eastAsia="en-US"/>
        </w:rPr>
      </w:pPr>
      <w:r w:rsidRPr="0042681A">
        <w:rPr>
          <w:rStyle w:val="Enfasigrassetto"/>
          <w:rFonts w:ascii="Garamond" w:eastAsiaTheme="minorHAnsi" w:hAnsi="Garamond" w:cstheme="minorBidi"/>
          <w:bCs w:val="0"/>
          <w:sz w:val="28"/>
          <w:szCs w:val="28"/>
          <w:lang w:eastAsia="en-US"/>
        </w:rPr>
        <w:t>Problema</w:t>
      </w:r>
      <w:r w:rsidRPr="0042681A">
        <w:rPr>
          <w:rStyle w:val="Enfasigrassetto"/>
          <w:rFonts w:ascii="Garamond" w:eastAsiaTheme="minorHAnsi" w:hAnsi="Garamond" w:cstheme="minorBidi"/>
          <w:sz w:val="28"/>
          <w:szCs w:val="28"/>
          <w:lang w:eastAsia="en-US"/>
        </w:rPr>
        <w:br/>
      </w:r>
      <w:r w:rsidRPr="0042681A">
        <w:rPr>
          <w:rFonts w:ascii="Garamond" w:eastAsiaTheme="minorHAnsi" w:hAnsi="Garamond" w:cstheme="minorBidi"/>
          <w:lang w:eastAsia="en-US"/>
        </w:rPr>
        <w:t>Il CSE non consente la trascrizione dell’acquisto nei registri immobiliari italiani.</w:t>
      </w:r>
    </w:p>
    <w:p w:rsidR="009811F4" w:rsidRPr="0042681A" w:rsidRDefault="009811F4" w:rsidP="0042681A">
      <w:pPr>
        <w:pStyle w:val="NormaleWeb"/>
        <w:rPr>
          <w:b/>
          <w:bCs/>
          <w:lang w:eastAsia="en-US"/>
        </w:rPr>
      </w:pPr>
      <w:r w:rsidRPr="0042681A">
        <w:rPr>
          <w:rStyle w:val="Enfasigrassetto"/>
          <w:rFonts w:ascii="Garamond" w:eastAsiaTheme="minorHAnsi" w:hAnsi="Garamond" w:cstheme="minorBidi"/>
          <w:bCs w:val="0"/>
          <w:sz w:val="28"/>
          <w:szCs w:val="28"/>
          <w:lang w:eastAsia="en-US"/>
        </w:rPr>
        <w:t>Soluzione operativa</w:t>
      </w:r>
      <w:r w:rsidRPr="0042681A">
        <w:rPr>
          <w:rStyle w:val="Enfasigrassetto"/>
          <w:rFonts w:ascii="Garamond" w:eastAsiaTheme="minorHAnsi" w:hAnsi="Garamond" w:cstheme="minorBidi"/>
          <w:bCs w:val="0"/>
          <w:sz w:val="28"/>
          <w:szCs w:val="28"/>
          <w:lang w:eastAsia="en-US"/>
        </w:rPr>
        <w:br/>
      </w:r>
      <w:r w:rsidRPr="0042681A">
        <w:rPr>
          <w:rFonts w:ascii="Garamond" w:eastAsiaTheme="minorHAnsi" w:hAnsi="Garamond" w:cstheme="minorBidi"/>
          <w:lang w:eastAsia="en-US"/>
        </w:rPr>
        <w:t>È necessario predisporre un atto idoneo alla trascrizione secondo il diritto italiano e adempiere agli obblighi fiscali previsti</w:t>
      </w:r>
      <w:r w:rsidRPr="0042681A">
        <w:rPr>
          <w:b/>
          <w:bCs/>
          <w:lang w:eastAsia="en-US"/>
        </w:rPr>
        <w:t>.</w:t>
      </w:r>
    </w:p>
    <w:p w:rsidR="009811F4" w:rsidRDefault="00BF23C1" w:rsidP="0042681A">
      <w:pPr>
        <w:jc w:val="both"/>
      </w:pPr>
      <w:r>
        <w:rPr>
          <w:b/>
          <w:bCs/>
          <w:sz w:val="24"/>
          <w:szCs w:val="24"/>
        </w:rPr>
        <w:pict>
          <v:rect id="_x0000_i1025" style="width:0;height:1.5pt" o:hralign="center" o:hrstd="t" o:hr="t" fillcolor="#a0a0a0" stroked="f"/>
        </w:pict>
      </w:r>
    </w:p>
    <w:p w:rsidR="009811F4" w:rsidRPr="0042681A" w:rsidRDefault="009811F4" w:rsidP="009811F4">
      <w:pPr>
        <w:pStyle w:val="Titolo3"/>
        <w:rPr>
          <w:rStyle w:val="Enfasigrassetto"/>
          <w:rFonts w:ascii="Garamond" w:eastAsiaTheme="minorHAnsi" w:hAnsi="Garamond" w:cstheme="minorBidi"/>
          <w:sz w:val="28"/>
          <w:szCs w:val="28"/>
          <w:lang w:eastAsia="en-US"/>
        </w:rPr>
      </w:pPr>
      <w:r w:rsidRPr="0042681A">
        <w:rPr>
          <w:rStyle w:val="Enfasigrassetto"/>
          <w:rFonts w:ascii="Garamond" w:eastAsiaTheme="minorHAnsi" w:hAnsi="Garamond" w:cstheme="minorBidi"/>
          <w:b/>
          <w:sz w:val="28"/>
          <w:szCs w:val="28"/>
          <w:lang w:eastAsia="en-US"/>
        </w:rPr>
        <w:lastRenderedPageBreak/>
        <w:t>Esempio 2 – Procura rilasciata all’estero</w:t>
      </w:r>
    </w:p>
    <w:p w:rsidR="009811F4" w:rsidRPr="0042681A" w:rsidRDefault="009811F4" w:rsidP="0042681A">
      <w:pPr>
        <w:pStyle w:val="NormaleWeb"/>
        <w:jc w:val="both"/>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Situazione</w:t>
      </w:r>
      <w:r w:rsidRPr="0042681A">
        <w:rPr>
          <w:rStyle w:val="Enfasigrassetto"/>
          <w:rFonts w:ascii="Garamond" w:eastAsiaTheme="minorHAnsi" w:hAnsi="Garamond" w:cstheme="minorBidi"/>
          <w:sz w:val="28"/>
          <w:szCs w:val="28"/>
          <w:lang w:eastAsia="en-US"/>
        </w:rPr>
        <w:br/>
      </w:r>
      <w:r w:rsidRPr="0042681A">
        <w:rPr>
          <w:rFonts w:ascii="Garamond" w:eastAsiaTheme="minorHAnsi" w:hAnsi="Garamond" w:cstheme="minorBidi"/>
          <w:lang w:eastAsia="en-US"/>
        </w:rPr>
        <w:t>Un erede residente all’estero rilascia una procura generale davanti a un notaio straniero.</w:t>
      </w:r>
    </w:p>
    <w:p w:rsidR="009811F4" w:rsidRPr="0042681A" w:rsidRDefault="009811F4" w:rsidP="0042681A">
      <w:pPr>
        <w:pStyle w:val="NormaleWeb"/>
        <w:jc w:val="both"/>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Problema</w:t>
      </w:r>
      <w:r w:rsidRPr="0042681A">
        <w:rPr>
          <w:rStyle w:val="Enfasigrassetto"/>
          <w:rFonts w:ascii="Garamond" w:eastAsiaTheme="minorHAnsi" w:hAnsi="Garamond" w:cstheme="minorBidi"/>
          <w:sz w:val="28"/>
          <w:szCs w:val="28"/>
          <w:lang w:eastAsia="en-US"/>
        </w:rPr>
        <w:br/>
      </w:r>
      <w:r w:rsidRPr="0042681A">
        <w:rPr>
          <w:rFonts w:ascii="Garamond" w:eastAsiaTheme="minorHAnsi" w:hAnsi="Garamond" w:cstheme="minorBidi"/>
          <w:lang w:eastAsia="en-US"/>
        </w:rPr>
        <w:t>La procura non contiene poteri specifici per la riscossione di somme e la gestione dei beni in Italia. Le banche rifiutano di operare.</w:t>
      </w:r>
    </w:p>
    <w:p w:rsidR="009811F4" w:rsidRPr="0042681A" w:rsidRDefault="009811F4" w:rsidP="009811F4">
      <w:pPr>
        <w:pStyle w:val="NormaleWeb"/>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Soluzione operativa</w:t>
      </w:r>
      <w:r>
        <w:br/>
      </w:r>
      <w:r w:rsidRPr="0042681A">
        <w:rPr>
          <w:rFonts w:ascii="Garamond" w:eastAsiaTheme="minorHAnsi" w:hAnsi="Garamond" w:cstheme="minorBidi"/>
          <w:lang w:eastAsia="en-US"/>
        </w:rPr>
        <w:t>Predisposizione preventiva di uno schema di procura conforme alle esigenze operative italiane.</w:t>
      </w:r>
    </w:p>
    <w:p w:rsidR="009811F4" w:rsidRDefault="00BF23C1" w:rsidP="009811F4">
      <w:r>
        <w:rPr>
          <w:rFonts w:ascii="Garamond" w:hAnsi="Garamond"/>
          <w:sz w:val="24"/>
          <w:szCs w:val="24"/>
        </w:rPr>
        <w:pict>
          <v:rect id="_x0000_i1026" style="width:0;height:1.5pt" o:hralign="center" o:hrstd="t" o:hr="t" fillcolor="#a0a0a0" stroked="f"/>
        </w:pict>
      </w:r>
    </w:p>
    <w:p w:rsidR="009811F4" w:rsidRPr="0042681A" w:rsidRDefault="009811F4" w:rsidP="009811F4">
      <w:pPr>
        <w:pStyle w:val="Titolo3"/>
        <w:rPr>
          <w:rStyle w:val="Enfasigrassetto"/>
          <w:rFonts w:ascii="Garamond" w:eastAsiaTheme="minorHAnsi" w:hAnsi="Garamond" w:cstheme="minorBidi"/>
          <w:sz w:val="28"/>
          <w:szCs w:val="28"/>
          <w:lang w:eastAsia="en-US"/>
        </w:rPr>
      </w:pPr>
      <w:r w:rsidRPr="0042681A">
        <w:rPr>
          <w:rStyle w:val="Enfasigrassetto"/>
          <w:rFonts w:ascii="Garamond" w:eastAsiaTheme="minorHAnsi" w:hAnsi="Garamond" w:cstheme="minorBidi"/>
          <w:b/>
          <w:sz w:val="28"/>
          <w:szCs w:val="28"/>
          <w:lang w:eastAsia="en-US"/>
        </w:rPr>
        <w:t>Esempio 3 – Conti correnti bancari in Italia</w:t>
      </w:r>
    </w:p>
    <w:p w:rsidR="009811F4" w:rsidRDefault="009811F4" w:rsidP="009811F4">
      <w:pPr>
        <w:pStyle w:val="NormaleWeb"/>
      </w:pPr>
      <w:r w:rsidRPr="0042681A">
        <w:rPr>
          <w:rStyle w:val="Enfasigrassetto"/>
          <w:rFonts w:ascii="Garamond" w:eastAsiaTheme="minorHAnsi" w:hAnsi="Garamond" w:cstheme="minorBidi"/>
          <w:bCs w:val="0"/>
          <w:sz w:val="28"/>
          <w:szCs w:val="28"/>
          <w:lang w:eastAsia="en-US"/>
        </w:rPr>
        <w:t>Situazione</w:t>
      </w:r>
      <w:r>
        <w:br/>
      </w:r>
      <w:r w:rsidRPr="0042681A">
        <w:rPr>
          <w:rFonts w:ascii="Garamond" w:eastAsiaTheme="minorHAnsi" w:hAnsi="Garamond" w:cstheme="minorBidi"/>
          <w:lang w:eastAsia="en-US"/>
        </w:rPr>
        <w:t>Il defunto aveva conti bancari in Italia. Gli eredi presentano documentazione estera ritenuta completa</w:t>
      </w:r>
      <w:r>
        <w:t>.</w:t>
      </w:r>
    </w:p>
    <w:p w:rsidR="009811F4" w:rsidRPr="0042681A" w:rsidRDefault="009811F4" w:rsidP="009811F4">
      <w:pPr>
        <w:pStyle w:val="NormaleWeb"/>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Problema</w:t>
      </w:r>
      <w:r>
        <w:br/>
      </w:r>
      <w:r w:rsidRPr="0042681A">
        <w:rPr>
          <w:rFonts w:ascii="Garamond" w:eastAsiaTheme="minorHAnsi" w:hAnsi="Garamond" w:cstheme="minorBidi"/>
          <w:lang w:eastAsia="en-US"/>
        </w:rPr>
        <w:t>La banca richiede ulteriori documenti e la prova dell’avvenuta dichiarazione di successione italiana.</w:t>
      </w:r>
    </w:p>
    <w:p w:rsidR="009811F4" w:rsidRPr="0042681A" w:rsidRDefault="009811F4" w:rsidP="009811F4">
      <w:pPr>
        <w:pStyle w:val="NormaleWeb"/>
        <w:rPr>
          <w:rFonts w:ascii="Garamond" w:eastAsiaTheme="minorHAnsi" w:hAnsi="Garamond" w:cstheme="minorBidi"/>
          <w:lang w:eastAsia="en-US"/>
        </w:rPr>
      </w:pPr>
      <w:r w:rsidRPr="0042681A">
        <w:rPr>
          <w:rStyle w:val="Enfasigrassetto"/>
          <w:rFonts w:ascii="Garamond" w:eastAsiaTheme="minorHAnsi" w:hAnsi="Garamond" w:cstheme="minorBidi"/>
          <w:bCs w:val="0"/>
          <w:sz w:val="28"/>
          <w:szCs w:val="28"/>
          <w:lang w:eastAsia="en-US"/>
        </w:rPr>
        <w:t>Soluzione operativa</w:t>
      </w:r>
      <w:r w:rsidRPr="0042681A">
        <w:rPr>
          <w:rStyle w:val="Enfasigrassetto"/>
          <w:rFonts w:ascii="Garamond" w:eastAsiaTheme="minorHAnsi" w:hAnsi="Garamond" w:cstheme="minorBidi"/>
          <w:sz w:val="28"/>
          <w:szCs w:val="28"/>
          <w:lang w:eastAsia="en-US"/>
        </w:rPr>
        <w:br/>
      </w:r>
      <w:r w:rsidRPr="0042681A">
        <w:rPr>
          <w:rFonts w:ascii="Garamond" w:eastAsiaTheme="minorHAnsi" w:hAnsi="Garamond" w:cstheme="minorBidi"/>
          <w:lang w:eastAsia="en-US"/>
        </w:rPr>
        <w:t>Coordinamento tra documentazione estera e adempimenti fiscali italiani.</w:t>
      </w:r>
    </w:p>
    <w:p w:rsidR="00552BB6" w:rsidRDefault="00552BB6" w:rsidP="00552BB6"/>
    <w:p w:rsidR="00552BB6" w:rsidRPr="0042681A" w:rsidRDefault="00552BB6" w:rsidP="00552BB6">
      <w:pPr>
        <w:pStyle w:val="Titolo2"/>
        <w:rPr>
          <w:rStyle w:val="Enfasigrassetto"/>
          <w:rFonts w:ascii="Garamond" w:eastAsiaTheme="minorHAnsi" w:hAnsi="Garamond" w:cstheme="minorBidi"/>
          <w:b/>
          <w:color w:val="auto"/>
          <w:sz w:val="28"/>
          <w:szCs w:val="28"/>
        </w:rPr>
      </w:pPr>
      <w:r w:rsidRPr="0042681A">
        <w:rPr>
          <w:rStyle w:val="Enfasigrassetto"/>
          <w:rFonts w:ascii="Garamond" w:eastAsiaTheme="minorHAnsi" w:hAnsi="Garamond" w:cstheme="minorBidi"/>
          <w:b/>
          <w:color w:val="auto"/>
          <w:sz w:val="28"/>
          <w:szCs w:val="28"/>
        </w:rPr>
        <w:t>Conclusioni operative</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Le difficoltà che emergono nelle successioni internazionali non sono casuali, ma derivano da errori ricorrenti e da una sottovalutazione della fase operativa.</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Una corretta impostazione iniziale consente di:</w:t>
      </w:r>
    </w:p>
    <w:p w:rsidR="00552BB6" w:rsidRPr="0042681A" w:rsidRDefault="00552BB6" w:rsidP="00552BB6">
      <w:pPr>
        <w:pStyle w:val="NormaleWeb"/>
        <w:numPr>
          <w:ilvl w:val="0"/>
          <w:numId w:val="31"/>
        </w:numPr>
        <w:rPr>
          <w:rFonts w:ascii="Garamond" w:eastAsiaTheme="minorHAnsi" w:hAnsi="Garamond" w:cstheme="minorBidi"/>
          <w:lang w:eastAsia="en-US"/>
        </w:rPr>
      </w:pPr>
      <w:r w:rsidRPr="0042681A">
        <w:rPr>
          <w:rFonts w:ascii="Garamond" w:eastAsiaTheme="minorHAnsi" w:hAnsi="Garamond" w:cstheme="minorBidi"/>
          <w:lang w:eastAsia="en-US"/>
        </w:rPr>
        <w:t>evitare blocchi successivi;</w:t>
      </w:r>
    </w:p>
    <w:p w:rsidR="00552BB6" w:rsidRPr="0042681A" w:rsidRDefault="00552BB6" w:rsidP="00552BB6">
      <w:pPr>
        <w:pStyle w:val="NormaleWeb"/>
        <w:numPr>
          <w:ilvl w:val="0"/>
          <w:numId w:val="31"/>
        </w:numPr>
        <w:rPr>
          <w:rFonts w:ascii="Garamond" w:eastAsiaTheme="minorHAnsi" w:hAnsi="Garamond" w:cstheme="minorBidi"/>
          <w:lang w:eastAsia="en-US"/>
        </w:rPr>
      </w:pPr>
      <w:r w:rsidRPr="0042681A">
        <w:rPr>
          <w:rFonts w:ascii="Garamond" w:eastAsiaTheme="minorHAnsi" w:hAnsi="Garamond" w:cstheme="minorBidi"/>
          <w:lang w:eastAsia="en-US"/>
        </w:rPr>
        <w:t>ridurre tempi e costi;</w:t>
      </w:r>
    </w:p>
    <w:p w:rsidR="00552BB6" w:rsidRPr="0042681A" w:rsidRDefault="00552BB6" w:rsidP="00552BB6">
      <w:pPr>
        <w:pStyle w:val="NormaleWeb"/>
        <w:numPr>
          <w:ilvl w:val="0"/>
          <w:numId w:val="31"/>
        </w:numPr>
        <w:rPr>
          <w:rFonts w:ascii="Garamond" w:eastAsiaTheme="minorHAnsi" w:hAnsi="Garamond" w:cstheme="minorBidi"/>
          <w:lang w:eastAsia="en-US"/>
        </w:rPr>
      </w:pPr>
      <w:r w:rsidRPr="0042681A">
        <w:rPr>
          <w:rFonts w:ascii="Garamond" w:eastAsiaTheme="minorHAnsi" w:hAnsi="Garamond" w:cstheme="minorBidi"/>
          <w:lang w:eastAsia="en-US"/>
        </w:rPr>
        <w:t>rendere effettivi i diritti successori.</w:t>
      </w:r>
    </w:p>
    <w:p w:rsidR="00552BB6" w:rsidRPr="0042681A" w:rsidRDefault="00552BB6" w:rsidP="00552BB6">
      <w:pPr>
        <w:pStyle w:val="NormaleWeb"/>
        <w:rPr>
          <w:rFonts w:ascii="Garamond" w:eastAsiaTheme="minorHAnsi" w:hAnsi="Garamond" w:cstheme="minorBidi"/>
          <w:lang w:eastAsia="en-US"/>
        </w:rPr>
      </w:pPr>
      <w:r w:rsidRPr="0042681A">
        <w:rPr>
          <w:rFonts w:ascii="Garamond" w:eastAsiaTheme="minorHAnsi" w:hAnsi="Garamond" w:cstheme="minorBidi"/>
          <w:lang w:eastAsia="en-US"/>
        </w:rPr>
        <w:t>La valutazione preliminare della documentazione e delle modalità operative rappresenta uno strumento essenziale per affrontare con consapevolezza successioni che coinvolgono ordinamenti diversi.</w:t>
      </w:r>
    </w:p>
    <w:p w:rsidR="0070435D" w:rsidRPr="0042681A" w:rsidRDefault="0070435D" w:rsidP="0070435D">
      <w:pPr>
        <w:spacing w:before="100" w:beforeAutospacing="1" w:after="100" w:afterAutospacing="1" w:line="240" w:lineRule="auto"/>
        <w:rPr>
          <w:rStyle w:val="Enfasigrassetto"/>
          <w:rFonts w:ascii="Garamond" w:hAnsi="Garamond"/>
          <w:sz w:val="28"/>
          <w:szCs w:val="28"/>
        </w:rPr>
      </w:pPr>
      <w:r w:rsidRPr="0042681A">
        <w:rPr>
          <w:rStyle w:val="Enfasigrassetto"/>
          <w:rFonts w:ascii="Garamond" w:hAnsi="Garamond"/>
          <w:sz w:val="28"/>
          <w:szCs w:val="28"/>
        </w:rPr>
        <w:t>Contatti e approfondimenti</w:t>
      </w:r>
    </w:p>
    <w:p w:rsidR="0070435D" w:rsidRPr="0070435D" w:rsidRDefault="0070435D" w:rsidP="0070435D">
      <w:pPr>
        <w:spacing w:before="100" w:beforeAutospacing="1" w:after="100" w:afterAutospacing="1" w:line="240" w:lineRule="auto"/>
        <w:rPr>
          <w:rFonts w:ascii="Garamond" w:hAnsi="Garamond"/>
          <w:sz w:val="24"/>
          <w:szCs w:val="24"/>
        </w:rPr>
      </w:pPr>
      <w:r w:rsidRPr="0070435D">
        <w:rPr>
          <w:rFonts w:ascii="Garamond" w:hAnsi="Garamond"/>
          <w:sz w:val="24"/>
          <w:szCs w:val="24"/>
        </w:rPr>
        <w:t>Le informazioni contenute in questa guida hanno carattere generale.</w:t>
      </w:r>
      <w:r w:rsidRPr="0070435D">
        <w:rPr>
          <w:rFonts w:ascii="Garamond" w:hAnsi="Garamond"/>
          <w:sz w:val="24"/>
          <w:szCs w:val="24"/>
        </w:rPr>
        <w:br/>
        <w:t>Ogni successione internazionale presenta profili specifici che richiedono un’analisi personalizzata della documentazione, della legge applicabile e delle modalità operative.</w:t>
      </w:r>
    </w:p>
    <w:p w:rsidR="0070435D" w:rsidRPr="0070435D" w:rsidRDefault="0070435D" w:rsidP="0070435D">
      <w:pPr>
        <w:spacing w:before="100" w:beforeAutospacing="1" w:after="100" w:afterAutospacing="1" w:line="240" w:lineRule="auto"/>
        <w:rPr>
          <w:rFonts w:ascii="Garamond" w:hAnsi="Garamond"/>
          <w:sz w:val="24"/>
          <w:szCs w:val="24"/>
        </w:rPr>
      </w:pPr>
      <w:r w:rsidRPr="0070435D">
        <w:rPr>
          <w:rFonts w:ascii="Garamond" w:hAnsi="Garamond"/>
          <w:sz w:val="24"/>
          <w:szCs w:val="24"/>
        </w:rPr>
        <w:t xml:space="preserve">Per eventuali approfondimenti o per una valutazione preliminare in materia di successioni internazionali con beni in Italia, è possibile contattare lo Studio tramite la sezione </w:t>
      </w:r>
      <w:r w:rsidRPr="0042681A">
        <w:rPr>
          <w:rFonts w:ascii="Garamond" w:hAnsi="Garamond"/>
          <w:sz w:val="24"/>
          <w:szCs w:val="24"/>
        </w:rPr>
        <w:t>Contatti</w:t>
      </w:r>
      <w:r w:rsidRPr="0070435D">
        <w:rPr>
          <w:rFonts w:ascii="Garamond" w:hAnsi="Garamond"/>
          <w:sz w:val="24"/>
          <w:szCs w:val="24"/>
        </w:rPr>
        <w:t xml:space="preserve"> del sito.</w:t>
      </w:r>
    </w:p>
    <w:p w:rsidR="007D0374" w:rsidRPr="0042681A" w:rsidRDefault="0070435D" w:rsidP="0042681A">
      <w:pPr>
        <w:spacing w:before="100" w:beforeAutospacing="1" w:after="100" w:afterAutospacing="1" w:line="240" w:lineRule="auto"/>
        <w:rPr>
          <w:rFonts w:ascii="Garamond" w:hAnsi="Garamond"/>
          <w:sz w:val="24"/>
          <w:szCs w:val="24"/>
        </w:rPr>
      </w:pPr>
      <w:r w:rsidRPr="0042681A">
        <w:rPr>
          <w:rFonts w:ascii="Garamond" w:hAnsi="Garamond"/>
          <w:sz w:val="24"/>
          <w:szCs w:val="24"/>
        </w:rPr>
        <w:lastRenderedPageBreak/>
        <w:t>Consulta anche le FAQ operative sulle successioni internazionali</w:t>
      </w:r>
    </w:p>
    <w:sectPr w:rsidR="007D0374" w:rsidRPr="004268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E10"/>
    <w:multiLevelType w:val="multilevel"/>
    <w:tmpl w:val="861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A085C"/>
    <w:multiLevelType w:val="multilevel"/>
    <w:tmpl w:val="D72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71364"/>
    <w:multiLevelType w:val="multilevel"/>
    <w:tmpl w:val="100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3259B"/>
    <w:multiLevelType w:val="multilevel"/>
    <w:tmpl w:val="B6D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B0FD5"/>
    <w:multiLevelType w:val="multilevel"/>
    <w:tmpl w:val="055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E35C3"/>
    <w:multiLevelType w:val="multilevel"/>
    <w:tmpl w:val="870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1755E"/>
    <w:multiLevelType w:val="multilevel"/>
    <w:tmpl w:val="DA3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44539"/>
    <w:multiLevelType w:val="multilevel"/>
    <w:tmpl w:val="9B6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B630B"/>
    <w:multiLevelType w:val="multilevel"/>
    <w:tmpl w:val="EC0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824F09"/>
    <w:multiLevelType w:val="multilevel"/>
    <w:tmpl w:val="C2B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904BB"/>
    <w:multiLevelType w:val="multilevel"/>
    <w:tmpl w:val="72D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515D6"/>
    <w:multiLevelType w:val="multilevel"/>
    <w:tmpl w:val="E062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50629C"/>
    <w:multiLevelType w:val="multilevel"/>
    <w:tmpl w:val="98B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982BDA"/>
    <w:multiLevelType w:val="multilevel"/>
    <w:tmpl w:val="271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937F52"/>
    <w:multiLevelType w:val="multilevel"/>
    <w:tmpl w:val="818C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479C6"/>
    <w:multiLevelType w:val="multilevel"/>
    <w:tmpl w:val="E6B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C71F5"/>
    <w:multiLevelType w:val="multilevel"/>
    <w:tmpl w:val="0DC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E57BCF"/>
    <w:multiLevelType w:val="multilevel"/>
    <w:tmpl w:val="EC6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4320B"/>
    <w:multiLevelType w:val="multilevel"/>
    <w:tmpl w:val="1718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776678"/>
    <w:multiLevelType w:val="multilevel"/>
    <w:tmpl w:val="9E2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2142DF"/>
    <w:multiLevelType w:val="multilevel"/>
    <w:tmpl w:val="48AC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01D2B"/>
    <w:multiLevelType w:val="multilevel"/>
    <w:tmpl w:val="534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35062C"/>
    <w:multiLevelType w:val="multilevel"/>
    <w:tmpl w:val="0716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A1499"/>
    <w:multiLevelType w:val="multilevel"/>
    <w:tmpl w:val="BDE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4E3AB7"/>
    <w:multiLevelType w:val="multilevel"/>
    <w:tmpl w:val="796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B51CFB"/>
    <w:multiLevelType w:val="multilevel"/>
    <w:tmpl w:val="F42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B0311"/>
    <w:multiLevelType w:val="multilevel"/>
    <w:tmpl w:val="C7C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DC355C"/>
    <w:multiLevelType w:val="multilevel"/>
    <w:tmpl w:val="91C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4D7C3F"/>
    <w:multiLevelType w:val="multilevel"/>
    <w:tmpl w:val="BE9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E95E63"/>
    <w:multiLevelType w:val="multilevel"/>
    <w:tmpl w:val="909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126D6C"/>
    <w:multiLevelType w:val="multilevel"/>
    <w:tmpl w:val="18E2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F54FC7"/>
    <w:multiLevelType w:val="multilevel"/>
    <w:tmpl w:val="A6C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C4057"/>
    <w:multiLevelType w:val="multilevel"/>
    <w:tmpl w:val="26DA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EF05C0"/>
    <w:multiLevelType w:val="multilevel"/>
    <w:tmpl w:val="731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BB183A"/>
    <w:multiLevelType w:val="multilevel"/>
    <w:tmpl w:val="5E6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3B7F40"/>
    <w:multiLevelType w:val="multilevel"/>
    <w:tmpl w:val="3A3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4A2588"/>
    <w:multiLevelType w:val="multilevel"/>
    <w:tmpl w:val="07F0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344E4E"/>
    <w:multiLevelType w:val="multilevel"/>
    <w:tmpl w:val="81A6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5B336F"/>
    <w:multiLevelType w:val="multilevel"/>
    <w:tmpl w:val="D3B6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267C31"/>
    <w:multiLevelType w:val="multilevel"/>
    <w:tmpl w:val="505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F625D0"/>
    <w:multiLevelType w:val="multilevel"/>
    <w:tmpl w:val="B6F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35"/>
  </w:num>
  <w:num w:numId="4">
    <w:abstractNumId w:val="24"/>
  </w:num>
  <w:num w:numId="5">
    <w:abstractNumId w:val="0"/>
  </w:num>
  <w:num w:numId="6">
    <w:abstractNumId w:val="22"/>
  </w:num>
  <w:num w:numId="7">
    <w:abstractNumId w:val="6"/>
  </w:num>
  <w:num w:numId="8">
    <w:abstractNumId w:val="20"/>
  </w:num>
  <w:num w:numId="9">
    <w:abstractNumId w:val="5"/>
  </w:num>
  <w:num w:numId="10">
    <w:abstractNumId w:val="30"/>
  </w:num>
  <w:num w:numId="11">
    <w:abstractNumId w:val="28"/>
  </w:num>
  <w:num w:numId="12">
    <w:abstractNumId w:val="14"/>
  </w:num>
  <w:num w:numId="13">
    <w:abstractNumId w:val="27"/>
  </w:num>
  <w:num w:numId="14">
    <w:abstractNumId w:val="38"/>
  </w:num>
  <w:num w:numId="15">
    <w:abstractNumId w:val="40"/>
  </w:num>
  <w:num w:numId="16">
    <w:abstractNumId w:val="1"/>
  </w:num>
  <w:num w:numId="17">
    <w:abstractNumId w:val="15"/>
  </w:num>
  <w:num w:numId="18">
    <w:abstractNumId w:val="9"/>
  </w:num>
  <w:num w:numId="19">
    <w:abstractNumId w:val="29"/>
  </w:num>
  <w:num w:numId="20">
    <w:abstractNumId w:val="26"/>
  </w:num>
  <w:num w:numId="21">
    <w:abstractNumId w:val="16"/>
  </w:num>
  <w:num w:numId="22">
    <w:abstractNumId w:val="7"/>
  </w:num>
  <w:num w:numId="23">
    <w:abstractNumId w:val="8"/>
  </w:num>
  <w:num w:numId="24">
    <w:abstractNumId w:val="23"/>
  </w:num>
  <w:num w:numId="25">
    <w:abstractNumId w:val="33"/>
  </w:num>
  <w:num w:numId="26">
    <w:abstractNumId w:val="13"/>
  </w:num>
  <w:num w:numId="27">
    <w:abstractNumId w:val="25"/>
  </w:num>
  <w:num w:numId="28">
    <w:abstractNumId w:val="21"/>
  </w:num>
  <w:num w:numId="29">
    <w:abstractNumId w:val="17"/>
  </w:num>
  <w:num w:numId="30">
    <w:abstractNumId w:val="32"/>
  </w:num>
  <w:num w:numId="31">
    <w:abstractNumId w:val="11"/>
  </w:num>
  <w:num w:numId="32">
    <w:abstractNumId w:val="39"/>
  </w:num>
  <w:num w:numId="33">
    <w:abstractNumId w:val="4"/>
  </w:num>
  <w:num w:numId="34">
    <w:abstractNumId w:val="10"/>
  </w:num>
  <w:num w:numId="35">
    <w:abstractNumId w:val="36"/>
  </w:num>
  <w:num w:numId="36">
    <w:abstractNumId w:val="31"/>
  </w:num>
  <w:num w:numId="37">
    <w:abstractNumId w:val="34"/>
  </w:num>
  <w:num w:numId="38">
    <w:abstractNumId w:val="3"/>
  </w:num>
  <w:num w:numId="39">
    <w:abstractNumId w:val="37"/>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7"/>
    <w:rsid w:val="00043713"/>
    <w:rsid w:val="003C0233"/>
    <w:rsid w:val="0042681A"/>
    <w:rsid w:val="00552BB6"/>
    <w:rsid w:val="006A7593"/>
    <w:rsid w:val="006B6C44"/>
    <w:rsid w:val="0070435D"/>
    <w:rsid w:val="007651E2"/>
    <w:rsid w:val="007A4B1E"/>
    <w:rsid w:val="007D0374"/>
    <w:rsid w:val="008811C1"/>
    <w:rsid w:val="008C1126"/>
    <w:rsid w:val="009811F4"/>
    <w:rsid w:val="00A8739F"/>
    <w:rsid w:val="00AC6D7B"/>
    <w:rsid w:val="00BF23C1"/>
    <w:rsid w:val="00CE0F17"/>
    <w:rsid w:val="00FA5F37"/>
    <w:rsid w:val="00FD2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81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D03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7D037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8811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D0374"/>
    <w:rPr>
      <w:b/>
      <w:bCs/>
    </w:rPr>
  </w:style>
  <w:style w:type="character" w:customStyle="1" w:styleId="Titolo3Carattere">
    <w:name w:val="Titolo 3 Carattere"/>
    <w:basedOn w:val="Carpredefinitoparagrafo"/>
    <w:link w:val="Titolo3"/>
    <w:uiPriority w:val="9"/>
    <w:rsid w:val="007D037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7D037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D0374"/>
    <w:rPr>
      <w:i/>
      <w:iCs/>
    </w:rPr>
  </w:style>
  <w:style w:type="character" w:customStyle="1" w:styleId="Titolo2Carattere">
    <w:name w:val="Titolo 2 Carattere"/>
    <w:basedOn w:val="Carpredefinitoparagrafo"/>
    <w:link w:val="Titolo2"/>
    <w:uiPriority w:val="9"/>
    <w:rsid w:val="007D0374"/>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8811C1"/>
    <w:rPr>
      <w:rFonts w:asciiTheme="majorHAnsi" w:eastAsiaTheme="majorEastAsia" w:hAnsiTheme="majorHAnsi" w:cstheme="majorBidi"/>
      <w:b/>
      <w:bCs/>
      <w:color w:val="365F91" w:themeColor="accent1" w:themeShade="BF"/>
      <w:sz w:val="28"/>
      <w:szCs w:val="28"/>
    </w:rPr>
  </w:style>
  <w:style w:type="character" w:customStyle="1" w:styleId="Titolo4Carattere">
    <w:name w:val="Titolo 4 Carattere"/>
    <w:basedOn w:val="Carpredefinitoparagrafo"/>
    <w:link w:val="Titolo4"/>
    <w:uiPriority w:val="9"/>
    <w:rsid w:val="008811C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81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D03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7D037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8811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D0374"/>
    <w:rPr>
      <w:b/>
      <w:bCs/>
    </w:rPr>
  </w:style>
  <w:style w:type="character" w:customStyle="1" w:styleId="Titolo3Carattere">
    <w:name w:val="Titolo 3 Carattere"/>
    <w:basedOn w:val="Carpredefinitoparagrafo"/>
    <w:link w:val="Titolo3"/>
    <w:uiPriority w:val="9"/>
    <w:rsid w:val="007D037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7D037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D0374"/>
    <w:rPr>
      <w:i/>
      <w:iCs/>
    </w:rPr>
  </w:style>
  <w:style w:type="character" w:customStyle="1" w:styleId="Titolo2Carattere">
    <w:name w:val="Titolo 2 Carattere"/>
    <w:basedOn w:val="Carpredefinitoparagrafo"/>
    <w:link w:val="Titolo2"/>
    <w:uiPriority w:val="9"/>
    <w:rsid w:val="007D0374"/>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8811C1"/>
    <w:rPr>
      <w:rFonts w:asciiTheme="majorHAnsi" w:eastAsiaTheme="majorEastAsia" w:hAnsiTheme="majorHAnsi" w:cstheme="majorBidi"/>
      <w:b/>
      <w:bCs/>
      <w:color w:val="365F91" w:themeColor="accent1" w:themeShade="BF"/>
      <w:sz w:val="28"/>
      <w:szCs w:val="28"/>
    </w:rPr>
  </w:style>
  <w:style w:type="character" w:customStyle="1" w:styleId="Titolo4Carattere">
    <w:name w:val="Titolo 4 Carattere"/>
    <w:basedOn w:val="Carpredefinitoparagrafo"/>
    <w:link w:val="Titolo4"/>
    <w:uiPriority w:val="9"/>
    <w:rsid w:val="008811C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3880">
      <w:bodyDiv w:val="1"/>
      <w:marLeft w:val="0"/>
      <w:marRight w:val="0"/>
      <w:marTop w:val="0"/>
      <w:marBottom w:val="0"/>
      <w:divBdr>
        <w:top w:val="none" w:sz="0" w:space="0" w:color="auto"/>
        <w:left w:val="none" w:sz="0" w:space="0" w:color="auto"/>
        <w:bottom w:val="none" w:sz="0" w:space="0" w:color="auto"/>
        <w:right w:val="none" w:sz="0" w:space="0" w:color="auto"/>
      </w:divBdr>
    </w:div>
    <w:div w:id="112553468">
      <w:bodyDiv w:val="1"/>
      <w:marLeft w:val="0"/>
      <w:marRight w:val="0"/>
      <w:marTop w:val="0"/>
      <w:marBottom w:val="0"/>
      <w:divBdr>
        <w:top w:val="none" w:sz="0" w:space="0" w:color="auto"/>
        <w:left w:val="none" w:sz="0" w:space="0" w:color="auto"/>
        <w:bottom w:val="none" w:sz="0" w:space="0" w:color="auto"/>
        <w:right w:val="none" w:sz="0" w:space="0" w:color="auto"/>
      </w:divBdr>
    </w:div>
    <w:div w:id="202329784">
      <w:bodyDiv w:val="1"/>
      <w:marLeft w:val="0"/>
      <w:marRight w:val="0"/>
      <w:marTop w:val="0"/>
      <w:marBottom w:val="0"/>
      <w:divBdr>
        <w:top w:val="none" w:sz="0" w:space="0" w:color="auto"/>
        <w:left w:val="none" w:sz="0" w:space="0" w:color="auto"/>
        <w:bottom w:val="none" w:sz="0" w:space="0" w:color="auto"/>
        <w:right w:val="none" w:sz="0" w:space="0" w:color="auto"/>
      </w:divBdr>
      <w:divsChild>
        <w:div w:id="151827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946304">
      <w:bodyDiv w:val="1"/>
      <w:marLeft w:val="0"/>
      <w:marRight w:val="0"/>
      <w:marTop w:val="0"/>
      <w:marBottom w:val="0"/>
      <w:divBdr>
        <w:top w:val="none" w:sz="0" w:space="0" w:color="auto"/>
        <w:left w:val="none" w:sz="0" w:space="0" w:color="auto"/>
        <w:bottom w:val="none" w:sz="0" w:space="0" w:color="auto"/>
        <w:right w:val="none" w:sz="0" w:space="0" w:color="auto"/>
      </w:divBdr>
      <w:divsChild>
        <w:div w:id="497352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257028">
      <w:bodyDiv w:val="1"/>
      <w:marLeft w:val="0"/>
      <w:marRight w:val="0"/>
      <w:marTop w:val="0"/>
      <w:marBottom w:val="0"/>
      <w:divBdr>
        <w:top w:val="none" w:sz="0" w:space="0" w:color="auto"/>
        <w:left w:val="none" w:sz="0" w:space="0" w:color="auto"/>
        <w:bottom w:val="none" w:sz="0" w:space="0" w:color="auto"/>
        <w:right w:val="none" w:sz="0" w:space="0" w:color="auto"/>
      </w:divBdr>
    </w:div>
    <w:div w:id="408842477">
      <w:bodyDiv w:val="1"/>
      <w:marLeft w:val="0"/>
      <w:marRight w:val="0"/>
      <w:marTop w:val="0"/>
      <w:marBottom w:val="0"/>
      <w:divBdr>
        <w:top w:val="none" w:sz="0" w:space="0" w:color="auto"/>
        <w:left w:val="none" w:sz="0" w:space="0" w:color="auto"/>
        <w:bottom w:val="none" w:sz="0" w:space="0" w:color="auto"/>
        <w:right w:val="none" w:sz="0" w:space="0" w:color="auto"/>
      </w:divBdr>
      <w:divsChild>
        <w:div w:id="12438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105785">
      <w:bodyDiv w:val="1"/>
      <w:marLeft w:val="0"/>
      <w:marRight w:val="0"/>
      <w:marTop w:val="0"/>
      <w:marBottom w:val="0"/>
      <w:divBdr>
        <w:top w:val="none" w:sz="0" w:space="0" w:color="auto"/>
        <w:left w:val="none" w:sz="0" w:space="0" w:color="auto"/>
        <w:bottom w:val="none" w:sz="0" w:space="0" w:color="auto"/>
        <w:right w:val="none" w:sz="0" w:space="0" w:color="auto"/>
      </w:divBdr>
      <w:divsChild>
        <w:div w:id="1782647349">
          <w:marLeft w:val="0"/>
          <w:marRight w:val="0"/>
          <w:marTop w:val="0"/>
          <w:marBottom w:val="0"/>
          <w:divBdr>
            <w:top w:val="none" w:sz="0" w:space="0" w:color="auto"/>
            <w:left w:val="none" w:sz="0" w:space="0" w:color="auto"/>
            <w:bottom w:val="none" w:sz="0" w:space="0" w:color="auto"/>
            <w:right w:val="none" w:sz="0" w:space="0" w:color="auto"/>
          </w:divBdr>
          <w:divsChild>
            <w:div w:id="1281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245">
      <w:bodyDiv w:val="1"/>
      <w:marLeft w:val="0"/>
      <w:marRight w:val="0"/>
      <w:marTop w:val="0"/>
      <w:marBottom w:val="0"/>
      <w:divBdr>
        <w:top w:val="none" w:sz="0" w:space="0" w:color="auto"/>
        <w:left w:val="none" w:sz="0" w:space="0" w:color="auto"/>
        <w:bottom w:val="none" w:sz="0" w:space="0" w:color="auto"/>
        <w:right w:val="none" w:sz="0" w:space="0" w:color="auto"/>
      </w:divBdr>
      <w:divsChild>
        <w:div w:id="4761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580269">
      <w:bodyDiv w:val="1"/>
      <w:marLeft w:val="0"/>
      <w:marRight w:val="0"/>
      <w:marTop w:val="0"/>
      <w:marBottom w:val="0"/>
      <w:divBdr>
        <w:top w:val="none" w:sz="0" w:space="0" w:color="auto"/>
        <w:left w:val="none" w:sz="0" w:space="0" w:color="auto"/>
        <w:bottom w:val="none" w:sz="0" w:space="0" w:color="auto"/>
        <w:right w:val="none" w:sz="0" w:space="0" w:color="auto"/>
      </w:divBdr>
    </w:div>
    <w:div w:id="1218780644">
      <w:bodyDiv w:val="1"/>
      <w:marLeft w:val="0"/>
      <w:marRight w:val="0"/>
      <w:marTop w:val="0"/>
      <w:marBottom w:val="0"/>
      <w:divBdr>
        <w:top w:val="none" w:sz="0" w:space="0" w:color="auto"/>
        <w:left w:val="none" w:sz="0" w:space="0" w:color="auto"/>
        <w:bottom w:val="none" w:sz="0" w:space="0" w:color="auto"/>
        <w:right w:val="none" w:sz="0" w:space="0" w:color="auto"/>
      </w:divBdr>
    </w:div>
    <w:div w:id="1257834206">
      <w:bodyDiv w:val="1"/>
      <w:marLeft w:val="0"/>
      <w:marRight w:val="0"/>
      <w:marTop w:val="0"/>
      <w:marBottom w:val="0"/>
      <w:divBdr>
        <w:top w:val="none" w:sz="0" w:space="0" w:color="auto"/>
        <w:left w:val="none" w:sz="0" w:space="0" w:color="auto"/>
        <w:bottom w:val="none" w:sz="0" w:space="0" w:color="auto"/>
        <w:right w:val="none" w:sz="0" w:space="0" w:color="auto"/>
      </w:divBdr>
    </w:div>
    <w:div w:id="1260529591">
      <w:bodyDiv w:val="1"/>
      <w:marLeft w:val="0"/>
      <w:marRight w:val="0"/>
      <w:marTop w:val="0"/>
      <w:marBottom w:val="0"/>
      <w:divBdr>
        <w:top w:val="none" w:sz="0" w:space="0" w:color="auto"/>
        <w:left w:val="none" w:sz="0" w:space="0" w:color="auto"/>
        <w:bottom w:val="none" w:sz="0" w:space="0" w:color="auto"/>
        <w:right w:val="none" w:sz="0" w:space="0" w:color="auto"/>
      </w:divBdr>
    </w:div>
    <w:div w:id="1468743516">
      <w:bodyDiv w:val="1"/>
      <w:marLeft w:val="0"/>
      <w:marRight w:val="0"/>
      <w:marTop w:val="0"/>
      <w:marBottom w:val="0"/>
      <w:divBdr>
        <w:top w:val="none" w:sz="0" w:space="0" w:color="auto"/>
        <w:left w:val="none" w:sz="0" w:space="0" w:color="auto"/>
        <w:bottom w:val="none" w:sz="0" w:space="0" w:color="auto"/>
        <w:right w:val="none" w:sz="0" w:space="0" w:color="auto"/>
      </w:divBdr>
    </w:div>
    <w:div w:id="1592205578">
      <w:bodyDiv w:val="1"/>
      <w:marLeft w:val="0"/>
      <w:marRight w:val="0"/>
      <w:marTop w:val="0"/>
      <w:marBottom w:val="0"/>
      <w:divBdr>
        <w:top w:val="none" w:sz="0" w:space="0" w:color="auto"/>
        <w:left w:val="none" w:sz="0" w:space="0" w:color="auto"/>
        <w:bottom w:val="none" w:sz="0" w:space="0" w:color="auto"/>
        <w:right w:val="none" w:sz="0" w:space="0" w:color="auto"/>
      </w:divBdr>
    </w:div>
    <w:div w:id="1791971543">
      <w:bodyDiv w:val="1"/>
      <w:marLeft w:val="0"/>
      <w:marRight w:val="0"/>
      <w:marTop w:val="0"/>
      <w:marBottom w:val="0"/>
      <w:divBdr>
        <w:top w:val="none" w:sz="0" w:space="0" w:color="auto"/>
        <w:left w:val="none" w:sz="0" w:space="0" w:color="auto"/>
        <w:bottom w:val="none" w:sz="0" w:space="0" w:color="auto"/>
        <w:right w:val="none" w:sz="0" w:space="0" w:color="auto"/>
      </w:divBdr>
    </w:div>
    <w:div w:id="2131705475">
      <w:bodyDiv w:val="1"/>
      <w:marLeft w:val="0"/>
      <w:marRight w:val="0"/>
      <w:marTop w:val="0"/>
      <w:marBottom w:val="0"/>
      <w:divBdr>
        <w:top w:val="none" w:sz="0" w:space="0" w:color="auto"/>
        <w:left w:val="none" w:sz="0" w:space="0" w:color="auto"/>
        <w:bottom w:val="none" w:sz="0" w:space="0" w:color="auto"/>
        <w:right w:val="none" w:sz="0" w:space="0" w:color="auto"/>
      </w:divBdr>
      <w:divsChild>
        <w:div w:id="65603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18</Pages>
  <Words>3611</Words>
  <Characters>20584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2026-01-07T09:17:00Z</dcterms:created>
  <dcterms:modified xsi:type="dcterms:W3CDTF">2026-01-07T12:16:00Z</dcterms:modified>
</cp:coreProperties>
</file>